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1D577FFA" w:rsidR="00A33F16" w:rsidRPr="00D35FE0" w:rsidRDefault="007E5C80" w:rsidP="00F66748">
      <w:pPr>
        <w:pStyle w:val="Titre"/>
        <w:outlineLvl w:val="0"/>
        <w:rPr>
          <w:lang w:val="fr-FR"/>
        </w:rPr>
      </w:pPr>
      <w:r>
        <w:rPr>
          <w:lang w:val="fr-FR"/>
        </w:rPr>
        <w:t>Conte-nous</w:t>
      </w:r>
      <w:r w:rsidR="00494CAD">
        <w:rPr>
          <w:lang w:val="fr-FR"/>
        </w:rPr>
        <w:t xml:space="preserve"> : </w:t>
      </w:r>
      <w:r>
        <w:rPr>
          <w:lang w:val="fr-FR"/>
        </w:rPr>
        <w:t>« La bonne entente »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804"/>
        <w:gridCol w:w="5834"/>
      </w:tblGrid>
      <w:tr w:rsidR="00BB1EAD" w:rsidRPr="003E117C" w14:paraId="7D727E63" w14:textId="77777777" w:rsidTr="00BB1EAD">
        <w:tc>
          <w:tcPr>
            <w:tcW w:w="3804" w:type="dxa"/>
            <w:shd w:val="clear" w:color="auto" w:fill="EDF4FC" w:themeFill="background2"/>
          </w:tcPr>
          <w:p w14:paraId="59793F76" w14:textId="6BBF7C1F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Niveau</w:t>
            </w:r>
          </w:p>
          <w:p w14:paraId="1B8476E0" w14:textId="10692B1E" w:rsidR="00A33F16" w:rsidRPr="00D35FE0" w:rsidRDefault="0094003A" w:rsidP="00D57481">
            <w:pPr>
              <w:jc w:val="both"/>
            </w:pPr>
            <w:r>
              <w:t>A1.1</w:t>
            </w:r>
          </w:p>
          <w:p w14:paraId="43D11D28" w14:textId="77777777" w:rsidR="00A33F16" w:rsidRPr="00D35FE0" w:rsidRDefault="00A33F16" w:rsidP="00D57481">
            <w:pPr>
              <w:jc w:val="both"/>
            </w:pPr>
          </w:p>
          <w:p w14:paraId="485860B2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Public</w:t>
            </w:r>
          </w:p>
          <w:p w14:paraId="01826C5A" w14:textId="186EB4B1" w:rsidR="00A33F16" w:rsidRPr="00D35FE0" w:rsidRDefault="0094003A" w:rsidP="00D57481">
            <w:pPr>
              <w:jc w:val="both"/>
            </w:pPr>
            <w:r>
              <w:t>Enfants (3-5 ans, non lecteurs)</w:t>
            </w:r>
          </w:p>
          <w:p w14:paraId="03836A74" w14:textId="77777777" w:rsidR="00A33F16" w:rsidRPr="00D35FE0" w:rsidRDefault="00A33F16" w:rsidP="00D57481">
            <w:pPr>
              <w:jc w:val="both"/>
            </w:pPr>
          </w:p>
          <w:p w14:paraId="639788A1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Durée</w:t>
            </w:r>
          </w:p>
          <w:p w14:paraId="47617F6F" w14:textId="0008F478" w:rsidR="00A33F16" w:rsidRPr="00D35FE0" w:rsidRDefault="0094003A" w:rsidP="00D57481">
            <w:pPr>
              <w:jc w:val="both"/>
              <w:rPr>
                <w:b/>
              </w:rPr>
            </w:pPr>
            <w:r>
              <w:t>15 à 20 min selon les activités choisies</w:t>
            </w:r>
            <w:r w:rsidR="00A33F16" w:rsidRPr="00D35FE0">
              <w:rPr>
                <w:b/>
              </w:rPr>
              <w:t xml:space="preserve"> </w:t>
            </w:r>
          </w:p>
          <w:p w14:paraId="026291FB" w14:textId="77777777" w:rsidR="00A33F16" w:rsidRPr="00D35FE0" w:rsidRDefault="00A33F16" w:rsidP="00D57481">
            <w:pPr>
              <w:jc w:val="both"/>
              <w:rPr>
                <w:b/>
              </w:rPr>
            </w:pPr>
          </w:p>
          <w:p w14:paraId="5AEC4C43" w14:textId="1136B39E" w:rsidR="00C63CAC" w:rsidRDefault="00A33F16" w:rsidP="00D57481">
            <w:pPr>
              <w:pStyle w:val="Titre1"/>
              <w:jc w:val="both"/>
              <w:outlineLvl w:val="0"/>
            </w:pPr>
            <w:r w:rsidRPr="00D35FE0">
              <w:t>Collection</w:t>
            </w:r>
          </w:p>
          <w:p w14:paraId="211BB136" w14:textId="7BDB8B13" w:rsidR="00AB6767" w:rsidRPr="00CC03F5" w:rsidRDefault="003E117C" w:rsidP="00D57481">
            <w:pPr>
              <w:jc w:val="both"/>
              <w:rPr>
                <w:bCs/>
              </w:rPr>
            </w:pPr>
            <w:hyperlink r:id="rId8" w:history="1">
              <w:r w:rsidR="00AB6767" w:rsidRPr="00CC03F5">
                <w:rPr>
                  <w:rStyle w:val="Lienhypertexte"/>
                  <w:bCs/>
                </w:rPr>
                <w:t>Tivi5monde</w:t>
              </w:r>
            </w:hyperlink>
            <w:r w:rsidR="00AB6767" w:rsidRPr="00CC03F5">
              <w:rPr>
                <w:bCs/>
              </w:rPr>
              <w:t xml:space="preserve"> </w:t>
            </w:r>
          </w:p>
          <w:p w14:paraId="00242205" w14:textId="77777777" w:rsidR="00C63CAC" w:rsidRPr="00C63CAC" w:rsidRDefault="00C63CAC" w:rsidP="00D57481">
            <w:pPr>
              <w:jc w:val="both"/>
            </w:pPr>
          </w:p>
          <w:p w14:paraId="20008D58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Mise en ligne</w:t>
            </w:r>
          </w:p>
          <w:p w14:paraId="503B23C9" w14:textId="1B80ED22" w:rsidR="00A33F16" w:rsidRDefault="00C63CAC" w:rsidP="00D57481">
            <w:pPr>
              <w:jc w:val="both"/>
            </w:pPr>
            <w:r>
              <w:t>2023</w:t>
            </w:r>
          </w:p>
          <w:p w14:paraId="07D8C66A" w14:textId="77777777" w:rsidR="00A33F16" w:rsidRPr="00D35FE0" w:rsidRDefault="00A33F16" w:rsidP="00D57481">
            <w:pPr>
              <w:jc w:val="both"/>
            </w:pPr>
          </w:p>
          <w:p w14:paraId="224095AB" w14:textId="77777777" w:rsidR="00A33F16" w:rsidRPr="00D35FE0" w:rsidRDefault="00A366EB" w:rsidP="00D57481">
            <w:pPr>
              <w:pStyle w:val="Titre1"/>
              <w:jc w:val="both"/>
              <w:outlineLvl w:val="0"/>
            </w:pPr>
            <w:r w:rsidRPr="00D35FE0">
              <w:t>Extrait</w:t>
            </w:r>
          </w:p>
          <w:p w14:paraId="32EA90BD" w14:textId="3E30D462" w:rsidR="00A33F16" w:rsidRDefault="006C51B8" w:rsidP="00D57481">
            <w:pPr>
              <w:jc w:val="both"/>
            </w:pPr>
            <w:r>
              <w:t xml:space="preserve">Série animée </w:t>
            </w:r>
            <w:r w:rsidR="00031FD8" w:rsidRPr="000F0BC5">
              <w:rPr>
                <w:i/>
                <w:iCs/>
              </w:rPr>
              <w:t>Conte-nous</w:t>
            </w:r>
            <w:r>
              <w:t>, épisode « </w:t>
            </w:r>
            <w:r w:rsidR="00013E53">
              <w:t>L</w:t>
            </w:r>
            <w:r w:rsidR="00031FD8">
              <w:t>a bonne entente</w:t>
            </w:r>
            <w:r>
              <w:t> »</w:t>
            </w:r>
            <w:r w:rsidR="00194000">
              <w:t xml:space="preserve"> (saison </w:t>
            </w:r>
            <w:r w:rsidR="00031FD8">
              <w:t>5</w:t>
            </w:r>
            <w:r w:rsidR="00194000">
              <w:t>)</w:t>
            </w:r>
            <w:r>
              <w:t>.</w:t>
            </w:r>
          </w:p>
          <w:p w14:paraId="04244690" w14:textId="3C15F802" w:rsidR="00AB6767" w:rsidRDefault="00C63CAC" w:rsidP="00D57481">
            <w:pPr>
              <w:jc w:val="both"/>
            </w:pPr>
            <w:r>
              <w:t xml:space="preserve">Les activités sont réalisables avec n’importe quel dessin animé. </w:t>
            </w:r>
          </w:p>
          <w:p w14:paraId="69671350" w14:textId="04EE5B1B" w:rsidR="00AB6767" w:rsidRDefault="006C51B8" w:rsidP="00D57481">
            <w:pPr>
              <w:jc w:val="both"/>
              <w:rPr>
                <w:rStyle w:val="Lienhypertexte"/>
              </w:rPr>
            </w:pPr>
            <w:r>
              <w:t>Consulter</w:t>
            </w:r>
            <w:r w:rsidR="00BB1EAD">
              <w:t xml:space="preserve"> : </w:t>
            </w:r>
            <w:hyperlink r:id="rId9" w:history="1">
              <w:r w:rsidR="00BB1EAD" w:rsidRPr="00BB1EAD">
                <w:rPr>
                  <w:rStyle w:val="Lienhypertexte"/>
                </w:rPr>
                <w:t>TV5MONDEPLUS (jeunesse)</w:t>
              </w:r>
            </w:hyperlink>
            <w:r w:rsidR="005F6D78">
              <w:t>.</w:t>
            </w:r>
          </w:p>
          <w:p w14:paraId="22BA8DB3" w14:textId="5E93DBE0" w:rsidR="005F6D78" w:rsidRPr="00D35FE0" w:rsidRDefault="005F6D78" w:rsidP="00D57481">
            <w:pPr>
              <w:jc w:val="both"/>
            </w:pPr>
          </w:p>
        </w:tc>
        <w:tc>
          <w:tcPr>
            <w:tcW w:w="5834" w:type="dxa"/>
            <w:shd w:val="clear" w:color="auto" w:fill="auto"/>
          </w:tcPr>
          <w:p w14:paraId="69DAD7ED" w14:textId="77777777" w:rsidR="00A33F16" w:rsidRPr="00CC03F5" w:rsidRDefault="00A366EB" w:rsidP="00BB1EAD">
            <w:pPr>
              <w:pStyle w:val="Titre1"/>
              <w:jc w:val="both"/>
              <w:outlineLvl w:val="0"/>
            </w:pPr>
            <w:r w:rsidRPr="00CC03F5">
              <w:t>En bref</w:t>
            </w:r>
          </w:p>
          <w:p w14:paraId="0B9A9F61" w14:textId="5D8E755F" w:rsidR="00A33F16" w:rsidRPr="00CC03F5" w:rsidRDefault="002D5598" w:rsidP="00BB1EAD">
            <w:pPr>
              <w:jc w:val="both"/>
              <w:rPr>
                <w:rFonts w:cs="Arial"/>
                <w:szCs w:val="20"/>
              </w:rPr>
            </w:pPr>
            <w:r w:rsidRPr="00CC03F5">
              <w:rPr>
                <w:rFonts w:cs="Arial"/>
                <w:szCs w:val="20"/>
              </w:rPr>
              <w:t xml:space="preserve">Avec </w:t>
            </w:r>
            <w:r w:rsidR="0094003A" w:rsidRPr="00CC03F5">
              <w:rPr>
                <w:rFonts w:cs="Arial"/>
                <w:szCs w:val="20"/>
              </w:rPr>
              <w:t xml:space="preserve">cette fiche </w:t>
            </w:r>
            <w:r w:rsidR="0094003A" w:rsidRPr="00EC0637">
              <w:rPr>
                <w:rFonts w:cs="Arial"/>
                <w:szCs w:val="20"/>
              </w:rPr>
              <w:t xml:space="preserve">pédagogique, les élèves vont </w:t>
            </w:r>
            <w:r w:rsidR="003E117C">
              <w:rPr>
                <w:rFonts w:cs="Arial"/>
                <w:szCs w:val="20"/>
              </w:rPr>
              <w:t xml:space="preserve">apprendre, à travers </w:t>
            </w:r>
            <w:r w:rsidR="0094003A" w:rsidRPr="00EC0637">
              <w:rPr>
                <w:rFonts w:cs="Arial"/>
                <w:szCs w:val="20"/>
              </w:rPr>
              <w:t>un dessin animé francophone</w:t>
            </w:r>
            <w:r w:rsidR="003E117C">
              <w:rPr>
                <w:rFonts w:cs="Arial"/>
                <w:szCs w:val="20"/>
              </w:rPr>
              <w:t xml:space="preserve">, à </w:t>
            </w:r>
            <w:bookmarkStart w:id="0" w:name="_GoBack"/>
            <w:bookmarkEnd w:id="0"/>
            <w:r w:rsidR="00031FD8">
              <w:rPr>
                <w:rFonts w:cs="Arial"/>
                <w:szCs w:val="20"/>
              </w:rPr>
              <w:t>identifier et nommer quelques émotions.</w:t>
            </w:r>
            <w:r w:rsidR="0094003A" w:rsidRPr="00CC03F5">
              <w:rPr>
                <w:rFonts w:cs="Arial"/>
                <w:szCs w:val="20"/>
              </w:rPr>
              <w:t xml:space="preserve">  </w:t>
            </w:r>
            <w:r w:rsidR="00A33F16" w:rsidRPr="00CC03F5">
              <w:t xml:space="preserve"> </w:t>
            </w:r>
          </w:p>
          <w:p w14:paraId="21822CFC" w14:textId="77777777" w:rsidR="00E1794F" w:rsidRPr="00CC03F5" w:rsidRDefault="00E1794F" w:rsidP="00E1794F">
            <w:pPr>
              <w:pStyle w:val="Titre1"/>
              <w:outlineLvl w:val="0"/>
            </w:pPr>
          </w:p>
          <w:p w14:paraId="63392444" w14:textId="59C2CEBE" w:rsidR="00E1794F" w:rsidRPr="00CC03F5" w:rsidRDefault="00E1794F" w:rsidP="003C1AE7">
            <w:pPr>
              <w:pStyle w:val="Titre1"/>
              <w:jc w:val="both"/>
              <w:outlineLvl w:val="0"/>
            </w:pPr>
            <w:r w:rsidRPr="00CC03F5">
              <w:t>Objectifs</w:t>
            </w:r>
          </w:p>
          <w:p w14:paraId="38D2D0CF" w14:textId="77777777" w:rsidR="00E1794F" w:rsidRPr="00CC03F5" w:rsidRDefault="00E1794F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>Linguistiques</w:t>
            </w:r>
          </w:p>
          <w:p w14:paraId="20BD605C" w14:textId="3683652E" w:rsidR="000E5E63" w:rsidRDefault="007E5C80" w:rsidP="000700DD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Toutes activités</w:t>
            </w:r>
            <w:r w:rsidR="000E5E63">
              <w:t> : découvrir</w:t>
            </w:r>
            <w:r>
              <w:t xml:space="preserve"> et utiliser</w:t>
            </w:r>
            <w:r w:rsidR="000E5E63">
              <w:t xml:space="preserve"> le vocabulaire des émotions.</w:t>
            </w:r>
          </w:p>
          <w:p w14:paraId="6171F9E4" w14:textId="2B0F9DCE" w:rsidR="00DE5A1B" w:rsidRPr="00DE5A1B" w:rsidRDefault="00DE5A1B" w:rsidP="000700D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E5A1B">
              <w:t>Activité</w:t>
            </w:r>
            <w:r w:rsidR="007E5C80">
              <w:t>s</w:t>
            </w:r>
            <w:r w:rsidRPr="00DE5A1B">
              <w:t xml:space="preserve"> 1</w:t>
            </w:r>
            <w:r w:rsidR="007E5C80">
              <w:t xml:space="preserve"> et 3</w:t>
            </w:r>
            <w:r w:rsidRPr="00DE5A1B">
              <w:t> : utiliser la structure « Je suis + adjectif</w:t>
            </w:r>
            <w:r w:rsidR="007E5C80">
              <w:t> </w:t>
            </w:r>
            <w:r w:rsidRPr="00DE5A1B">
              <w:t>».</w:t>
            </w:r>
          </w:p>
          <w:p w14:paraId="11EC9B79" w14:textId="3899EB92" w:rsidR="00DE5A1B" w:rsidRPr="00DE5A1B" w:rsidRDefault="00DE5A1B" w:rsidP="000700D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E5A1B">
              <w:t>Activité</w:t>
            </w:r>
            <w:r>
              <w:t> </w:t>
            </w:r>
            <w:r w:rsidRPr="00DE5A1B">
              <w:t>1 :</w:t>
            </w:r>
            <w:r>
              <w:t> </w:t>
            </w:r>
            <w:r w:rsidRPr="00DE5A1B">
              <w:t xml:space="preserve">sensibiliser </w:t>
            </w:r>
            <w:r>
              <w:t xml:space="preserve">à </w:t>
            </w:r>
            <w:r w:rsidR="00B35704">
              <w:t xml:space="preserve">la </w:t>
            </w:r>
            <w:r w:rsidR="00A13654">
              <w:t>prononciation des</w:t>
            </w:r>
            <w:r>
              <w:t xml:space="preserve"> adjectifs</w:t>
            </w:r>
            <w:r w:rsidR="00A13654">
              <w:t xml:space="preserve"> masculins et féminins</w:t>
            </w:r>
            <w:r>
              <w:t>.</w:t>
            </w:r>
          </w:p>
          <w:p w14:paraId="101DEEBB" w14:textId="0360F01B" w:rsidR="008C602F" w:rsidRPr="007E5C80" w:rsidRDefault="003C1AE7" w:rsidP="000700D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E5C80">
              <w:t xml:space="preserve">Activité 2 : </w:t>
            </w:r>
            <w:r w:rsidR="007E5C80" w:rsidRPr="007E5C80">
              <w:t>utiliser la structure « Il</w:t>
            </w:r>
            <w:r w:rsidR="005B2F04">
              <w:t>·</w:t>
            </w:r>
            <w:r w:rsidR="007E5C80" w:rsidRPr="007E5C80">
              <w:t>Elle est + adjectif ».</w:t>
            </w:r>
          </w:p>
          <w:p w14:paraId="22F0AF71" w14:textId="1125A68E" w:rsidR="00E1794F" w:rsidRPr="00CC03F5" w:rsidRDefault="007E5C80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 xml:space="preserve"> </w:t>
            </w:r>
            <w:r w:rsidR="00E1794F" w:rsidRPr="00CC03F5">
              <w:rPr>
                <w:b/>
              </w:rPr>
              <w:t>(Inter)culturel</w:t>
            </w:r>
          </w:p>
          <w:p w14:paraId="105FC014" w14:textId="37359257" w:rsidR="005255AE" w:rsidRPr="00EC0637" w:rsidRDefault="005255AE" w:rsidP="003C1AE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0E5E63">
              <w:t>Activité 2</w:t>
            </w:r>
            <w:r w:rsidRPr="00EC0637">
              <w:t> : découvrir un dessin animé francophone.</w:t>
            </w:r>
          </w:p>
          <w:p w14:paraId="2758F58A" w14:textId="254A895E" w:rsidR="00E1794F" w:rsidRPr="00CC03F5" w:rsidRDefault="00E1794F" w:rsidP="00E1794F">
            <w:pPr>
              <w:jc w:val="both"/>
              <w:rPr>
                <w:rFonts w:cs="Arial"/>
                <w:szCs w:val="20"/>
              </w:rPr>
            </w:pPr>
          </w:p>
          <w:tbl>
            <w:tblPr>
              <w:tblpPr w:leftFromText="141" w:rightFromText="141" w:vertAnchor="text" w:horzAnchor="margin" w:tblpY="183"/>
              <w:tblOverlap w:val="never"/>
              <w:tblW w:w="5550" w:type="dxa"/>
              <w:shd w:val="clear" w:color="auto" w:fill="DBE5F1"/>
              <w:tblLook w:val="04A0" w:firstRow="1" w:lastRow="0" w:firstColumn="1" w:lastColumn="0" w:noHBand="0" w:noVBand="1"/>
            </w:tblPr>
            <w:tblGrid>
              <w:gridCol w:w="784"/>
              <w:gridCol w:w="4766"/>
            </w:tblGrid>
            <w:tr w:rsidR="00BB1EAD" w:rsidRPr="003E117C" w14:paraId="753BF473" w14:textId="77777777" w:rsidTr="00D57481">
              <w:trPr>
                <w:trHeight w:val="755"/>
              </w:trPr>
              <w:tc>
                <w:tcPr>
                  <w:tcW w:w="705" w:type="pct"/>
                  <w:shd w:val="clear" w:color="auto" w:fill="auto"/>
                </w:tcPr>
                <w:p w14:paraId="4880DE55" w14:textId="7E85870E" w:rsidR="00BB1EAD" w:rsidRPr="00B369C4" w:rsidRDefault="00BB1EAD" w:rsidP="00D57481">
                  <w:pPr>
                    <w:keepNext/>
                    <w:keepLines/>
                    <w:spacing w:before="200" w:line="240" w:lineRule="auto"/>
                    <w:ind w:right="567"/>
                    <w:outlineLvl w:val="6"/>
                    <w:rPr>
                      <w:color w:val="365F91"/>
                      <w:sz w:val="2"/>
                      <w:szCs w:val="2"/>
                      <w:lang w:val="fr-FR"/>
                    </w:rPr>
                  </w:pPr>
                  <w:r w:rsidRPr="00CC03F5">
                    <w:rPr>
                      <w:noProof/>
                      <w:color w:val="365F91"/>
                      <w:sz w:val="2"/>
                      <w:szCs w:val="2"/>
                      <w:lang w:val="fr-FR"/>
                    </w:rPr>
                    <w:drawing>
                      <wp:anchor distT="0" distB="0" distL="114300" distR="114300" simplePos="0" relativeHeight="251659264" behindDoc="0" locked="0" layoutInCell="1" allowOverlap="1" wp14:anchorId="181DD39F" wp14:editId="234E2296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29210</wp:posOffset>
                        </wp:positionV>
                        <wp:extent cx="359410" cy="360045"/>
                        <wp:effectExtent l="0" t="0" r="0" b="0"/>
                        <wp:wrapSquare wrapText="bothSides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acintosh HD:Users:vmoisan:Downloads:Picto-migrants-Ampou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360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295" w:type="pct"/>
                  <w:shd w:val="clear" w:color="auto" w:fill="EEF3F8"/>
                </w:tcPr>
                <w:p w14:paraId="52110E24" w14:textId="77777777" w:rsidR="00BB1EAD" w:rsidRPr="00CC03F5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À cet âge et à ce niveau, il est tout à fait possible de poser les questions en langue maternelle.</w:t>
                  </w:r>
                </w:p>
                <w:p w14:paraId="12DE4CFB" w14:textId="73586639" w:rsidR="00BB1EAD" w:rsidRPr="00B369C4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Les élèves peuvent également répondre, dans un premier temps, en langue maternelle.</w:t>
                  </w:r>
                  <w:r w:rsidRPr="00B369C4">
                    <w:rPr>
                      <w:rFonts w:cs="Tahoma"/>
                      <w:lang w:val="fr-FR"/>
                    </w:rPr>
                    <w:t xml:space="preserve"> </w:t>
                  </w:r>
                </w:p>
              </w:tc>
            </w:tr>
          </w:tbl>
          <w:p w14:paraId="2D5DAAE9" w14:textId="5BAA8705" w:rsidR="00A33F16" w:rsidRPr="00CC03F5" w:rsidRDefault="00A33F16" w:rsidP="00BB1EAD"/>
        </w:tc>
      </w:tr>
    </w:tbl>
    <w:p w14:paraId="2C67A2B0" w14:textId="011AD23E" w:rsidR="00A33F16" w:rsidRDefault="00A33F16" w:rsidP="00A33F16">
      <w:pPr>
        <w:rPr>
          <w:lang w:val="fr-FR"/>
        </w:rPr>
      </w:pPr>
    </w:p>
    <w:p w14:paraId="0E895D2B" w14:textId="77777777" w:rsidR="00A11182" w:rsidRDefault="00A11182" w:rsidP="00A11182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01FBA16" wp14:editId="0E3F0922">
            <wp:extent cx="6120130" cy="371205"/>
            <wp:effectExtent l="0" t="0" r="0" b="0"/>
            <wp:docPr id="8" name="Image 8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loc-inf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7F571" w14:textId="38833735" w:rsidR="00A11182" w:rsidRDefault="00A11182" w:rsidP="00A11182">
      <w:pPr>
        <w:jc w:val="both"/>
        <w:rPr>
          <w:lang w:val="fr-FR"/>
        </w:rPr>
      </w:pPr>
      <w:r>
        <w:rPr>
          <w:lang w:val="fr-FR"/>
        </w:rPr>
        <w:t xml:space="preserve">Dans </w:t>
      </w:r>
      <w:proofErr w:type="gramStart"/>
      <w:r>
        <w:rPr>
          <w:lang w:val="fr-FR"/>
        </w:rPr>
        <w:t>la fiche matériel</w:t>
      </w:r>
      <w:proofErr w:type="gramEnd"/>
      <w:r>
        <w:rPr>
          <w:lang w:val="fr-FR"/>
        </w:rPr>
        <w:t>, il y a deux jokers (un pour les émotions, un pour les personnages). Ces deux cartes permettent aux élèves de désigner une émotion ou un type de personnage non illustré</w:t>
      </w:r>
      <w:r w:rsidR="00992472">
        <w:rPr>
          <w:lang w:val="fr-FR"/>
        </w:rPr>
        <w:t>·e</w:t>
      </w:r>
      <w:r>
        <w:rPr>
          <w:lang w:val="fr-FR"/>
        </w:rPr>
        <w:t xml:space="preserve"> par ailleurs.</w:t>
      </w:r>
    </w:p>
    <w:p w14:paraId="7D0045F9" w14:textId="77777777" w:rsidR="00A11182" w:rsidRPr="00D35FE0" w:rsidRDefault="00A11182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2693C6D1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2EB43C5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1A050218" w:rsidR="00532C8E" w:rsidRPr="00AE6C3D" w:rsidRDefault="00031FD8" w:rsidP="003C1AE7">
      <w:pPr>
        <w:pStyle w:val="Paragraphedeliste"/>
        <w:numPr>
          <w:ilvl w:val="0"/>
          <w:numId w:val="7"/>
        </w:numPr>
        <w:jc w:val="both"/>
      </w:pPr>
      <w:r>
        <w:t>Regardez cette carte. Je suis</w:t>
      </w:r>
      <w:r w:rsidR="00095826">
        <w:t xml:space="preserve"> [+ adjectif &gt; triste, content</w:t>
      </w:r>
      <w:r w:rsidR="00095826">
        <w:rPr>
          <w:rFonts w:cs="Tahoma"/>
        </w:rPr>
        <w:t>·</w:t>
      </w:r>
      <w:r w:rsidR="00095826">
        <w:t>e, surpris</w:t>
      </w:r>
      <w:r w:rsidR="00095826">
        <w:rPr>
          <w:rFonts w:cs="Tahoma"/>
        </w:rPr>
        <w:t>·</w:t>
      </w:r>
      <w:r w:rsidR="00095826">
        <w:t>e…]</w:t>
      </w:r>
      <w:r w:rsidR="00DE5A1B">
        <w:t>.</w:t>
      </w:r>
    </w:p>
    <w:p w14:paraId="7C050BC4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840E3C8" w14:textId="3A75E942" w:rsidR="00345F10" w:rsidRDefault="00031FD8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Imprimer les cartes </w:t>
      </w:r>
      <w:r w:rsidR="00680794">
        <w:t>« Les é</w:t>
      </w:r>
      <w:r>
        <w:t>motions</w:t>
      </w:r>
      <w:r w:rsidR="00680794">
        <w:t> »</w:t>
      </w:r>
      <w:r>
        <w:t xml:space="preserve"> de la fiche matériel.</w:t>
      </w:r>
    </w:p>
    <w:p w14:paraId="2E8A1CA9" w14:textId="4572FD81" w:rsidR="00031FD8" w:rsidRDefault="00095826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Montrer une première carte et verbaliser l’émotion présente en la mimant.</w:t>
      </w:r>
    </w:p>
    <w:p w14:paraId="3EAF21AC" w14:textId="1CE9C233" w:rsidR="00095826" w:rsidRDefault="00320F63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 w:rsidRPr="00992472">
        <w:t>S’assurer que les élèves comprennent le verbe « mimer » et les i</w:t>
      </w:r>
      <w:r w:rsidR="00095826" w:rsidRPr="00992472">
        <w:t>nviter</w:t>
      </w:r>
      <w:r w:rsidR="00095826">
        <w:t xml:space="preserve"> à mimer l’émotion et à répéter l</w:t>
      </w:r>
      <w:r w:rsidR="00DE5A1B">
        <w:t>a phrase « Je suis [+</w:t>
      </w:r>
      <w:r w:rsidR="000E5E63">
        <w:t xml:space="preserve"> adjectif</w:t>
      </w:r>
      <w:r w:rsidR="00DE5A1B">
        <w:t>] »</w:t>
      </w:r>
      <w:r w:rsidR="009548DB">
        <w:t>.</w:t>
      </w:r>
    </w:p>
    <w:p w14:paraId="1CD534AB" w14:textId="2222B0F0" w:rsidR="00DE5A1B" w:rsidRDefault="00DE5A1B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Faire écouter aux élèves la différence ou la similitude phonétique entre le masculin et le féminin des adjectifs</w:t>
      </w:r>
      <w:r w:rsidR="00A13654">
        <w:t>, puis les faire répéter.</w:t>
      </w:r>
    </w:p>
    <w:p w14:paraId="7F87D0C5" w14:textId="49F215D7" w:rsidR="00AE6C3D" w:rsidRDefault="00DE5A1B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Procéder de la même façon pour toutes les cartes.</w:t>
      </w:r>
    </w:p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4B3888F7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29ABE" w14:textId="18CC5D11" w:rsidR="00AE6C3D" w:rsidRPr="00AE6C3D" w:rsidRDefault="00DE5A1B" w:rsidP="00AE6C3D">
      <w:pPr>
        <w:pStyle w:val="Paragraphedeliste"/>
        <w:numPr>
          <w:ilvl w:val="0"/>
          <w:numId w:val="8"/>
        </w:numPr>
        <w:rPr>
          <w:iCs/>
        </w:rPr>
      </w:pPr>
      <w:r>
        <w:rPr>
          <w:iCs/>
        </w:rPr>
        <w:t>Je suis triste. ; Je suis contente. / Je suis content. ; Je suis fatigué</w:t>
      </w:r>
      <w:r>
        <w:rPr>
          <w:rFonts w:cs="Tahoma"/>
        </w:rPr>
        <w:t>·</w:t>
      </w:r>
      <w:r>
        <w:t>e. […]</w:t>
      </w:r>
    </w:p>
    <w:p w14:paraId="47745545" w14:textId="6E98B61E" w:rsidR="00A11182" w:rsidRDefault="00A11182" w:rsidP="00704307">
      <w:pPr>
        <w:rPr>
          <w:iCs/>
          <w:lang w:val="fr-FR"/>
        </w:rPr>
      </w:pPr>
      <w:r>
        <w:rPr>
          <w:iCs/>
          <w:lang w:val="fr-FR"/>
        </w:rPr>
        <w:br w:type="page"/>
      </w: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480A38F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1EEEBE60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1F55F3C7" w:rsidR="00396052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F75C940" wp14:editId="7B484793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1938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6B35F69" w14:textId="08E5A357" w:rsidR="001D0B1B" w:rsidRDefault="00322C54" w:rsidP="001D0B1B">
      <w:pPr>
        <w:pStyle w:val="Paragraphedeliste"/>
        <w:numPr>
          <w:ilvl w:val="0"/>
          <w:numId w:val="8"/>
        </w:numPr>
        <w:spacing w:line="276" w:lineRule="auto"/>
        <w:jc w:val="both"/>
      </w:pPr>
      <w:r>
        <w:t xml:space="preserve">Regardez </w:t>
      </w:r>
      <w:r w:rsidR="007D3825">
        <w:t>le</w:t>
      </w:r>
      <w:r w:rsidR="00680794">
        <w:t xml:space="preserve"> dessin animé. Qui sont les personnages ?</w:t>
      </w:r>
    </w:p>
    <w:p w14:paraId="335D3A82" w14:textId="77777777" w:rsidR="001D0B1B" w:rsidRPr="00D35FE0" w:rsidRDefault="001D0B1B" w:rsidP="001D0B1B">
      <w:pPr>
        <w:rPr>
          <w:lang w:val="fr-FR"/>
        </w:rPr>
      </w:pPr>
    </w:p>
    <w:p w14:paraId="1A9A51B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E0EC243" w14:textId="7D623349" w:rsidR="00680794" w:rsidRDefault="00680794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Imprimer les cartes « Qui et quoi ? » de la fiche matériel et fixer les cartes au tableau ou au mur.</w:t>
      </w:r>
    </w:p>
    <w:p w14:paraId="5735BFBD" w14:textId="71C06C7C" w:rsidR="00A5521C" w:rsidRDefault="00A5521C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Donner la consigne.</w:t>
      </w:r>
    </w:p>
    <w:p w14:paraId="0F0328D0" w14:textId="11A806F5" w:rsidR="00345F10" w:rsidRDefault="00356F58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Montrer la vidéo </w:t>
      </w:r>
      <w:r w:rsidRPr="00356F58">
        <w:rPr>
          <w:u w:val="single"/>
        </w:rPr>
        <w:t>avec le son</w:t>
      </w:r>
      <w:r w:rsidR="00345F10">
        <w:t>.</w:t>
      </w:r>
      <w:r w:rsidR="00322C54">
        <w:t xml:space="preserve"> Redonner la consigne. </w:t>
      </w:r>
    </w:p>
    <w:p w14:paraId="5FEAD89A" w14:textId="0610978E" w:rsidR="00345F10" w:rsidRDefault="00356F58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Pour la mise en commun, </w:t>
      </w:r>
      <w:r w:rsidR="00D1097C">
        <w:t xml:space="preserve">inviter un·e élève à venir </w:t>
      </w:r>
      <w:r w:rsidR="00A13654">
        <w:t xml:space="preserve">montrer ou </w:t>
      </w:r>
      <w:r w:rsidR="00D1097C">
        <w:t>détacher la bonne carte.</w:t>
      </w:r>
    </w:p>
    <w:p w14:paraId="3391F0F4" w14:textId="00D5849B" w:rsidR="001D0B1B" w:rsidRDefault="001D0B1B" w:rsidP="001D0B1B">
      <w:pPr>
        <w:spacing w:line="276" w:lineRule="auto"/>
        <w:jc w:val="both"/>
      </w:pPr>
      <w:r>
        <w:rPr>
          <w:iCs/>
          <w:noProof/>
          <w:lang w:val="fr-FR"/>
        </w:rPr>
        <w:drawing>
          <wp:inline distT="0" distB="0" distL="0" distR="0" wp14:anchorId="1A4CD81F" wp14:editId="110BDE61">
            <wp:extent cx="1316990" cy="361950"/>
            <wp:effectExtent l="0" t="0" r="0" b="0"/>
            <wp:docPr id="2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23606" w14:textId="09B09399" w:rsidR="001D0B1B" w:rsidRPr="00C83CA1" w:rsidRDefault="00D1097C" w:rsidP="00104317">
      <w:pPr>
        <w:jc w:val="both"/>
        <w:rPr>
          <w:iCs/>
          <w:lang w:val="fr-FR"/>
        </w:rPr>
      </w:pPr>
      <w:r>
        <w:rPr>
          <w:lang w:val="fr-FR"/>
        </w:rPr>
        <w:t>La carte avec les animaux.</w:t>
      </w:r>
    </w:p>
    <w:p w14:paraId="236B87C8" w14:textId="77777777" w:rsidR="003C1AE7" w:rsidRPr="00356F58" w:rsidRDefault="003C1AE7" w:rsidP="003C1AE7">
      <w:pPr>
        <w:ind w:left="360"/>
        <w:jc w:val="both"/>
        <w:rPr>
          <w:iCs/>
          <w:lang w:val="fr-FR"/>
        </w:rPr>
      </w:pPr>
    </w:p>
    <w:p w14:paraId="46DF5A0D" w14:textId="07FEB720" w:rsidR="001D0B1B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1C3EDF6" wp14:editId="0358A896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B644849" w14:textId="7AD667CA" w:rsidR="00AE6C3D" w:rsidRDefault="00D1097C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Re</w:t>
      </w:r>
      <w:r w:rsidR="009F71F0">
        <w:t>gardez encore le dessin animé. Comment sont les personnages ?</w:t>
      </w:r>
    </w:p>
    <w:p w14:paraId="124A4A1F" w14:textId="77777777" w:rsidR="00396052" w:rsidRPr="00D35FE0" w:rsidRDefault="00396052" w:rsidP="00704307">
      <w:pPr>
        <w:rPr>
          <w:lang w:val="fr-FR"/>
        </w:rPr>
      </w:pPr>
    </w:p>
    <w:p w14:paraId="470A4FDE" w14:textId="77777777" w:rsidR="00704307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7499F11" w14:textId="188F426B" w:rsidR="009F71F0" w:rsidRDefault="009F71F0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Fixer les cartes « Les émotions » au tableau ou au mur.</w:t>
      </w:r>
      <w:r w:rsidR="00173BAE">
        <w:t xml:space="preserve"> Si besoin, verbaliser une nouvelle fois l’émotion représentée. </w:t>
      </w:r>
    </w:p>
    <w:p w14:paraId="6BE6DAA4" w14:textId="18DC0379" w:rsidR="009F71F0" w:rsidRDefault="009F71F0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Donner la consigne.</w:t>
      </w:r>
    </w:p>
    <w:p w14:paraId="4B7DEB89" w14:textId="7C6300A2" w:rsidR="009F71F0" w:rsidRDefault="009F71F0" w:rsidP="009F71F0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Montrer une nouvelle fois l’extrait </w:t>
      </w:r>
      <w:r w:rsidRPr="00356F58">
        <w:rPr>
          <w:u w:val="single"/>
        </w:rPr>
        <w:t>avec le son</w:t>
      </w:r>
      <w:r>
        <w:t xml:space="preserve">, deux fois si nécessaire. Redonner la consigne. </w:t>
      </w:r>
    </w:p>
    <w:p w14:paraId="2BB96FC3" w14:textId="0036F11C" w:rsidR="00A5521C" w:rsidRDefault="009472DC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Inciter les élèves à répondre avec la </w:t>
      </w:r>
      <w:r w:rsidR="000E5E63">
        <w:t>phras</w:t>
      </w:r>
      <w:r>
        <w:t>e « </w:t>
      </w:r>
      <w:r w:rsidR="009F71F0">
        <w:t>Elle est + adjectif »</w:t>
      </w:r>
      <w:r w:rsidR="004E754A">
        <w:t xml:space="preserve"> </w:t>
      </w:r>
      <w:r w:rsidR="009F71F0">
        <w:t>/</w:t>
      </w:r>
      <w:r w:rsidR="004E754A">
        <w:t xml:space="preserve"> </w:t>
      </w:r>
      <w:r w:rsidR="009F71F0">
        <w:t>« Elles sont + adjectif »</w:t>
      </w:r>
      <w:r w:rsidR="000952EF">
        <w:t>.</w:t>
      </w:r>
    </w:p>
    <w:p w14:paraId="74852297" w14:textId="15464453" w:rsidR="009472DC" w:rsidRDefault="009472DC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Pour la correction, </w:t>
      </w:r>
      <w:r w:rsidR="009F71F0">
        <w:t>remontrer l’extrait en faisant des arrêts sur image à chaque personnage.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3FCBAA7F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4C8A9" w14:textId="001CCF1D" w:rsidR="00AE6C3D" w:rsidRPr="00173BAE" w:rsidRDefault="009F71F0" w:rsidP="009472DC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t xml:space="preserve">Elle est </w:t>
      </w:r>
      <w:r w:rsidR="00173BAE">
        <w:t>contente. Elle est surprise. Elle est fâchée</w:t>
      </w:r>
      <w:r w:rsidR="00A13654">
        <w:t xml:space="preserve"> / énervée</w:t>
      </w:r>
      <w:r w:rsidR="00173BAE">
        <w:t>. Elles sont fâchées</w:t>
      </w:r>
      <w:r w:rsidR="00A13654">
        <w:t xml:space="preserve"> / énervées</w:t>
      </w:r>
      <w:r w:rsidR="00173BAE">
        <w:t xml:space="preserve">. </w:t>
      </w:r>
    </w:p>
    <w:p w14:paraId="0F3AEBFA" w14:textId="3A8CB64D" w:rsidR="00173BAE" w:rsidRPr="00173BAE" w:rsidRDefault="00173BAE" w:rsidP="00173BAE">
      <w:pPr>
        <w:jc w:val="both"/>
        <w:rPr>
          <w:iCs/>
        </w:rPr>
      </w:pPr>
      <w:r>
        <w:rPr>
          <w:noProof/>
          <w:lang w:val="fr-FR"/>
        </w:rPr>
        <w:drawing>
          <wp:inline distT="0" distB="0" distL="0" distR="0" wp14:anchorId="0545FCA3" wp14:editId="162FB8A7">
            <wp:extent cx="1209675" cy="371475"/>
            <wp:effectExtent l="0" t="0" r="9525" b="0"/>
            <wp:docPr id="3" name="Image 3" descr="parti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rtie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C8015" w14:textId="77777777" w:rsidR="00173BAE" w:rsidRPr="00D35FE0" w:rsidRDefault="00173BAE" w:rsidP="00173BAE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BAA64B9" w14:textId="72BB25B4" w:rsidR="00173BAE" w:rsidRDefault="00173BAE" w:rsidP="00173BAE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Dans le dessin animé, les personnages sont amis ou ils ne sont pas amis ?</w:t>
      </w:r>
    </w:p>
    <w:p w14:paraId="22E6BE70" w14:textId="77777777" w:rsidR="00173BAE" w:rsidRPr="00D35FE0" w:rsidRDefault="00173BAE" w:rsidP="00173BAE">
      <w:pPr>
        <w:rPr>
          <w:lang w:val="fr-FR"/>
        </w:rPr>
      </w:pPr>
    </w:p>
    <w:p w14:paraId="5A93A08E" w14:textId="65667E60" w:rsidR="00173BAE" w:rsidRPr="00173BAE" w:rsidRDefault="00173BAE" w:rsidP="00173BAE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C8350EF" w14:textId="77777777" w:rsidR="00173BAE" w:rsidRDefault="00173BAE" w:rsidP="00173BAE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Donner la consigne.</w:t>
      </w:r>
    </w:p>
    <w:p w14:paraId="33696493" w14:textId="370C1CE4" w:rsidR="00173BAE" w:rsidRDefault="00173BAE" w:rsidP="00173BAE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Inviter les élèves à lever le pouce s’ils·elles pensent que les personnages sont amis.</w:t>
      </w:r>
    </w:p>
    <w:p w14:paraId="66BD17CA" w14:textId="687FB5FA" w:rsidR="00173BAE" w:rsidRDefault="00173BAE" w:rsidP="00173BAE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En langue maternelle, leur demander d’expliquer pourquoi en quelques mots.</w:t>
      </w:r>
    </w:p>
    <w:p w14:paraId="06752BF7" w14:textId="2E23CFBC" w:rsidR="00173BAE" w:rsidRDefault="00173BAE" w:rsidP="00173BAE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Formuler les mots clés en français.</w:t>
      </w:r>
    </w:p>
    <w:p w14:paraId="6D4422F5" w14:textId="77777777" w:rsidR="00173BAE" w:rsidRPr="00D35FE0" w:rsidRDefault="00173BAE" w:rsidP="00173BA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FD63362" wp14:editId="00C16441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DFCC0" w14:textId="6BA54D9E" w:rsidR="00173BAE" w:rsidRPr="00173BAE" w:rsidRDefault="00173BAE" w:rsidP="00173BAE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t xml:space="preserve">Elles ne sont pas amies. Elles se bagarrent. 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745DF899" w14:textId="77777777" w:rsidR="00A11182" w:rsidRDefault="00A11182" w:rsidP="00704307">
      <w:pPr>
        <w:rPr>
          <w:noProof/>
          <w:lang w:val="fr-FR"/>
        </w:rPr>
      </w:pPr>
      <w:r>
        <w:rPr>
          <w:noProof/>
          <w:lang w:val="fr-FR"/>
        </w:rPr>
        <w:br w:type="page"/>
      </w:r>
    </w:p>
    <w:p w14:paraId="3EBB443A" w14:textId="0AD04E71" w:rsidR="00517CA0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093BB87A" wp14:editId="0E377648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2DC">
        <w:rPr>
          <w:noProof/>
          <w:lang w:val="fr-FR"/>
        </w:rPr>
        <w:drawing>
          <wp:inline distT="0" distB="0" distL="0" distR="0" wp14:anchorId="5378EFA9" wp14:editId="63E8E5BA">
            <wp:extent cx="2152650" cy="352425"/>
            <wp:effectExtent l="0" t="0" r="0" b="9525"/>
            <wp:docPr id="2" name="Image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704307">
      <w:pPr>
        <w:rPr>
          <w:iCs/>
          <w:lang w:val="fr-FR"/>
        </w:rPr>
      </w:pPr>
    </w:p>
    <w:p w14:paraId="2F4F8577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CABD1D8" w14:textId="3283FEAA" w:rsidR="00AE6C3D" w:rsidRDefault="007E5C80" w:rsidP="00753853">
      <w:pPr>
        <w:pStyle w:val="Paragraphedeliste"/>
        <w:numPr>
          <w:ilvl w:val="0"/>
          <w:numId w:val="19"/>
        </w:numPr>
        <w:spacing w:before="0" w:after="0" w:line="276" w:lineRule="auto"/>
        <w:jc w:val="both"/>
      </w:pPr>
      <w:r>
        <w:t>C’est quelle carte ?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35047F0" w14:textId="020FC3C3" w:rsidR="00DD22FD" w:rsidRDefault="00DD22FD" w:rsidP="00DD22FD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Donner une émotion à l’oral (par exemple : j’ai peur ; </w:t>
      </w:r>
      <w:r w:rsidR="000952EF">
        <w:t xml:space="preserve">je suis content·e ; </w:t>
      </w:r>
      <w:r w:rsidRPr="00992472">
        <w:t>je suis fatigué</w:t>
      </w:r>
      <w:r w:rsidR="00320F63" w:rsidRPr="00992472">
        <w:t>·</w:t>
      </w:r>
      <w:r w:rsidRPr="00992472">
        <w:t xml:space="preserve">e ; je </w:t>
      </w:r>
      <w:r w:rsidR="00A13654" w:rsidRPr="00992472">
        <w:t>suis fâché</w:t>
      </w:r>
      <w:r w:rsidR="00320F63" w:rsidRPr="00992472">
        <w:t>·e </w:t>
      </w:r>
      <w:r w:rsidRPr="00992472">
        <w:t xml:space="preserve">; je </w:t>
      </w:r>
      <w:r w:rsidR="00A13654" w:rsidRPr="00992472">
        <w:t>suis énervé</w:t>
      </w:r>
      <w:r w:rsidR="00320F63" w:rsidRPr="00992472">
        <w:t>·e</w:t>
      </w:r>
      <w:r w:rsidR="000952EF" w:rsidRPr="00992472">
        <w:t xml:space="preserve"> ; </w:t>
      </w:r>
      <w:r w:rsidRPr="00992472">
        <w:t>je suis surpris</w:t>
      </w:r>
      <w:r w:rsidR="00320F63" w:rsidRPr="00992472">
        <w:t>·e</w:t>
      </w:r>
      <w:r w:rsidRPr="00992472">
        <w:t>…</w:t>
      </w:r>
      <w:r>
        <w:t>).</w:t>
      </w:r>
    </w:p>
    <w:p w14:paraId="5B048B4F" w14:textId="1DB8CB70" w:rsidR="00DD22FD" w:rsidRDefault="00DD22FD" w:rsidP="00DD22FD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Inciter un</w:t>
      </w:r>
      <w:r w:rsidRPr="00DD22FD">
        <w:rPr>
          <w:rFonts w:hint="eastAsia"/>
        </w:rPr>
        <w:t>·</w:t>
      </w:r>
      <w:r w:rsidRPr="00DD22FD">
        <w:rPr>
          <w:rFonts w:hint="eastAsia"/>
        </w:rPr>
        <w:t>e</w:t>
      </w:r>
      <w:r w:rsidRPr="00DD22FD">
        <w:t xml:space="preserve"> élève à venir montrer la bonne carte</w:t>
      </w:r>
      <w:r>
        <w:t xml:space="preserve"> et à répéter l’émotion. </w:t>
      </w:r>
    </w:p>
    <w:p w14:paraId="55614DAC" w14:textId="6C13A2AC" w:rsidR="00320F63" w:rsidRPr="00992472" w:rsidRDefault="00320F63" w:rsidP="00DD22FD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 w:rsidRPr="00992472">
        <w:t xml:space="preserve">Quand la carte n’existe pas (par exemple « je suis surpris » (il y a seulement « je suis surprise »), les élèves doivent montrer la carte « joker ». </w:t>
      </w:r>
    </w:p>
    <w:p w14:paraId="09C33877" w14:textId="77777777" w:rsidR="00DD22FD" w:rsidRDefault="00DD22FD" w:rsidP="001B2740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Faire la même chose avec plusieurs cartes.</w:t>
      </w:r>
    </w:p>
    <w:p w14:paraId="00318D4C" w14:textId="15F46617" w:rsidR="00AE6C3D" w:rsidRDefault="007E5C80" w:rsidP="001B2740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Après quelques exemples collectifs, a</w:t>
      </w:r>
      <w:r w:rsidR="00AE6C3D">
        <w:t>nnoncer un prénom et</w:t>
      </w:r>
      <w:r w:rsidR="00173BAE">
        <w:t xml:space="preserve"> donner la consigne. </w:t>
      </w:r>
    </w:p>
    <w:p w14:paraId="4739F4A2" w14:textId="6C734A55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13F7384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0100F" w14:textId="36F2D969" w:rsidR="00AE6C3D" w:rsidRPr="00A13654" w:rsidRDefault="00DD22FD" w:rsidP="00EC0637">
      <w:pPr>
        <w:rPr>
          <w:iCs/>
          <w:lang w:val="fr-FR"/>
        </w:rPr>
      </w:pPr>
      <w:r w:rsidRPr="007E5C80">
        <w:rPr>
          <w:lang w:val="fr-FR"/>
        </w:rPr>
        <w:t>J’ai peur ;</w:t>
      </w:r>
      <w:r w:rsidR="004E754A" w:rsidRPr="00992472">
        <w:rPr>
          <w:lang w:val="fr-FR"/>
        </w:rPr>
        <w:t xml:space="preserve"> je suis contente ; </w:t>
      </w:r>
      <w:r w:rsidR="00A13654" w:rsidRPr="00A13654">
        <w:rPr>
          <w:lang w:val="fr-FR"/>
        </w:rPr>
        <w:t>je suis fatiguée ; je suis fâché</w:t>
      </w:r>
      <w:r w:rsidR="004E754A">
        <w:rPr>
          <w:lang w:val="fr-FR"/>
        </w:rPr>
        <w:t xml:space="preserve"> / </w:t>
      </w:r>
      <w:r w:rsidR="00A13654" w:rsidRPr="00A13654">
        <w:rPr>
          <w:lang w:val="fr-FR"/>
        </w:rPr>
        <w:t>énervé</w:t>
      </w:r>
      <w:r w:rsidR="000952EF">
        <w:rPr>
          <w:lang w:val="fr-FR"/>
        </w:rPr>
        <w:t xml:space="preserve"> ; </w:t>
      </w:r>
      <w:r w:rsidR="00A13654" w:rsidRPr="00A13654">
        <w:rPr>
          <w:lang w:val="fr-FR"/>
        </w:rPr>
        <w:t>je suis surprise…</w:t>
      </w:r>
    </w:p>
    <w:p w14:paraId="0794F623" w14:textId="68DF159E" w:rsidR="00A60009" w:rsidRPr="007E5C80" w:rsidRDefault="00B369C4" w:rsidP="00A35020">
      <w:pPr>
        <w:rPr>
          <w:iCs/>
          <w:lang w:val="fr-FR"/>
        </w:rPr>
      </w:pPr>
      <w:r w:rsidRPr="007E5C80">
        <w:rPr>
          <w:noProof/>
          <w:lang w:val="fr-FR"/>
        </w:rPr>
        <w:drawing>
          <wp:inline distT="0" distB="0" distL="0" distR="0" wp14:anchorId="37F05D51" wp14:editId="1B38B0B0">
            <wp:extent cx="1382399" cy="360000"/>
            <wp:effectExtent l="0" t="0" r="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loc-aller_plus_loin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6CBCF" w14:textId="77777777" w:rsidR="00B369C4" w:rsidRPr="007E5C80" w:rsidRDefault="00B369C4" w:rsidP="00F66748">
      <w:pPr>
        <w:outlineLvl w:val="0"/>
        <w:rPr>
          <w:b/>
          <w:lang w:val="fr-FR"/>
        </w:rPr>
      </w:pPr>
      <w:r w:rsidRPr="007E5C80">
        <w:rPr>
          <w:b/>
          <w:lang w:val="fr-FR"/>
        </w:rPr>
        <w:t>Consigne</w:t>
      </w:r>
    </w:p>
    <w:p w14:paraId="61508FE0" w14:textId="42574939" w:rsidR="00B369C4" w:rsidRPr="007E5C80" w:rsidRDefault="00DD22FD" w:rsidP="00B369C4">
      <w:pPr>
        <w:pStyle w:val="Paragraphedeliste"/>
        <w:numPr>
          <w:ilvl w:val="0"/>
          <w:numId w:val="16"/>
        </w:numPr>
        <w:spacing w:before="0" w:after="0" w:line="276" w:lineRule="auto"/>
        <w:jc w:val="both"/>
      </w:pPr>
      <w:r w:rsidRPr="007E5C80">
        <w:t>Prénom, mime une émotion. Les autres, vous regardez et vous devinez.</w:t>
      </w:r>
    </w:p>
    <w:p w14:paraId="514D4BC1" w14:textId="228DD243" w:rsidR="00B369C4" w:rsidRPr="007E5C80" w:rsidRDefault="00B369C4" w:rsidP="00A35020">
      <w:pPr>
        <w:rPr>
          <w:iCs/>
          <w:lang w:val="fr-FR"/>
        </w:rPr>
      </w:pPr>
    </w:p>
    <w:p w14:paraId="5AE874A9" w14:textId="77777777" w:rsidR="00B369C4" w:rsidRPr="007E5C80" w:rsidRDefault="00B369C4" w:rsidP="00F66748">
      <w:pPr>
        <w:outlineLvl w:val="0"/>
        <w:rPr>
          <w:b/>
          <w:lang w:val="fr-FR"/>
        </w:rPr>
      </w:pPr>
      <w:r w:rsidRPr="007E5C80">
        <w:rPr>
          <w:b/>
          <w:lang w:val="fr-FR"/>
        </w:rPr>
        <w:t xml:space="preserve">Mise en œuvre </w:t>
      </w:r>
    </w:p>
    <w:p w14:paraId="4F5D96FA" w14:textId="62609A07" w:rsidR="00500F5B" w:rsidRPr="007E5C80" w:rsidRDefault="000E5E63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 w:rsidRPr="007E5C80">
        <w:t>Donner la consigne à un·e premier·ère volontaire</w:t>
      </w:r>
      <w:r w:rsidR="00500F5B" w:rsidRPr="007E5C80">
        <w:t>.</w:t>
      </w:r>
    </w:p>
    <w:p w14:paraId="7A0303D4" w14:textId="1D8B522F" w:rsidR="00500F5B" w:rsidRPr="007E5C80" w:rsidRDefault="000E5E63" w:rsidP="000952EF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 w:rsidRPr="007E5C80">
        <w:t>Inciter les autres élèves à répondre le plus spontanément possible, toujours en utilisant la phrase « Je suis [+ adjectif]</w:t>
      </w:r>
      <w:r w:rsidR="000952EF" w:rsidRPr="000952EF">
        <w:t xml:space="preserve"> »</w:t>
      </w:r>
      <w:r w:rsidR="00992472">
        <w:t xml:space="preserve"> ou « J’ai [+ émotion] »</w:t>
      </w:r>
      <w:r w:rsidR="000952EF">
        <w:t>.</w:t>
      </w:r>
    </w:p>
    <w:p w14:paraId="48C63A04" w14:textId="77777777" w:rsidR="00B369C4" w:rsidRPr="007E5C80" w:rsidRDefault="00B369C4" w:rsidP="00B369C4">
      <w:pPr>
        <w:rPr>
          <w:iCs/>
          <w:lang w:val="fr-FR"/>
        </w:rPr>
      </w:pPr>
      <w:r w:rsidRPr="007E5C80">
        <w:rPr>
          <w:iCs/>
          <w:noProof/>
          <w:lang w:val="fr-FR"/>
        </w:rPr>
        <w:drawing>
          <wp:inline distT="0" distB="0" distL="0" distR="0" wp14:anchorId="539404B2" wp14:editId="54607862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B0C0E" w14:textId="1F40AEED" w:rsidR="000834FA" w:rsidRPr="007E5C80" w:rsidRDefault="004E754A" w:rsidP="00992472">
      <w:pPr>
        <w:rPr>
          <w:lang w:val="fr-FR"/>
        </w:rPr>
      </w:pPr>
      <w:r w:rsidRPr="007E5C80">
        <w:rPr>
          <w:lang w:val="fr-FR"/>
        </w:rPr>
        <w:t>J’ai peur ;</w:t>
      </w:r>
      <w:r w:rsidRPr="00992472">
        <w:rPr>
          <w:lang w:val="fr-FR"/>
        </w:rPr>
        <w:t xml:space="preserve"> je suis contente ; </w:t>
      </w:r>
      <w:r w:rsidRPr="00A13654">
        <w:rPr>
          <w:lang w:val="fr-FR"/>
        </w:rPr>
        <w:t>j</w:t>
      </w:r>
      <w:r>
        <w:rPr>
          <w:lang w:val="fr-FR"/>
        </w:rPr>
        <w:t xml:space="preserve">e suis fatiguée ; je suis fâché / </w:t>
      </w:r>
      <w:r w:rsidRPr="00A13654">
        <w:rPr>
          <w:lang w:val="fr-FR"/>
        </w:rPr>
        <w:t>énervé</w:t>
      </w:r>
      <w:r>
        <w:rPr>
          <w:lang w:val="fr-FR"/>
        </w:rPr>
        <w:t xml:space="preserve"> ; </w:t>
      </w:r>
      <w:r w:rsidRPr="00A13654">
        <w:rPr>
          <w:lang w:val="fr-FR"/>
        </w:rPr>
        <w:t>je suis surprise…</w:t>
      </w:r>
    </w:p>
    <w:sectPr w:rsidR="000834FA" w:rsidRPr="007E5C80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25CF3AC" w16cex:dateUtc="2023-09-26T07:37:00Z"/>
  <w16cex:commentExtensible w16cex:durableId="41F8417A" w16cex:dateUtc="2023-10-06T13:07:00Z"/>
  <w16cex:commentExtensible w16cex:durableId="1FBCC8C0" w16cex:dateUtc="2023-10-06T13:16:00Z"/>
  <w16cex:commentExtensible w16cex:durableId="4C6E6A1B" w16cex:dateUtc="2023-10-06T10:52:00Z"/>
  <w16cex:commentExtensible w16cex:durableId="063880A7" w16cex:dateUtc="2023-10-06T10:58:00Z"/>
  <w16cex:commentExtensible w16cex:durableId="35BEDCE0" w16cex:dateUtc="2023-10-06T10:48:00Z"/>
  <w16cex:commentExtensible w16cex:durableId="0EC0577F" w16cex:dateUtc="2023-10-06T13:31:00Z"/>
  <w16cex:commentExtensible w16cex:durableId="7A41C2E4" w16cex:dateUtc="2023-10-06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F83C" w14:textId="77777777" w:rsidR="000728D9" w:rsidRDefault="000728D9" w:rsidP="00A33F16">
      <w:pPr>
        <w:spacing w:line="240" w:lineRule="auto"/>
      </w:pPr>
      <w:r>
        <w:separator/>
      </w:r>
    </w:p>
  </w:endnote>
  <w:endnote w:type="continuationSeparator" w:id="0">
    <w:p w14:paraId="748DB5B1" w14:textId="77777777" w:rsidR="000728D9" w:rsidRDefault="000728D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4C0618">
      <w:trPr>
        <w:trHeight w:val="368"/>
      </w:trPr>
      <w:tc>
        <w:tcPr>
          <w:tcW w:w="4265" w:type="pct"/>
        </w:tcPr>
        <w:p w14:paraId="787FAAF0" w14:textId="17849A0C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C51B8">
            <w:t>Hélène</w:t>
          </w:r>
          <w:r w:rsidRPr="00A33F16">
            <w:t xml:space="preserve"> </w:t>
          </w:r>
          <w:r w:rsidR="006C51B8">
            <w:t>Emile</w:t>
          </w:r>
          <w:r w:rsidRPr="00A33F16">
            <w:t xml:space="preserve">, </w:t>
          </w:r>
          <w:r w:rsidR="006C51B8">
            <w:t>CAVILAM – Alliance Française</w:t>
          </w:r>
        </w:p>
        <w:p w14:paraId="54CDBDA9" w14:textId="1D139CE0" w:rsidR="00A33F16" w:rsidRDefault="00A33F16" w:rsidP="004C0618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62D763D9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5C708A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E117C">
            <w:fldChar w:fldCharType="begin"/>
          </w:r>
          <w:r w:rsidR="003E117C">
            <w:instrText>NUMPAGES  \* Arabic  \* MERGEFORMAT</w:instrText>
          </w:r>
          <w:r w:rsidR="003E117C">
            <w:fldChar w:fldCharType="separate"/>
          </w:r>
          <w:r w:rsidR="005C708A">
            <w:rPr>
              <w:noProof/>
            </w:rPr>
            <w:t>3</w:t>
          </w:r>
          <w:r w:rsidR="003E117C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9E8A1" w14:textId="77777777" w:rsidR="000728D9" w:rsidRDefault="000728D9" w:rsidP="00A33F16">
      <w:pPr>
        <w:spacing w:line="240" w:lineRule="auto"/>
      </w:pPr>
      <w:r>
        <w:separator/>
      </w:r>
    </w:p>
  </w:footnote>
  <w:footnote w:type="continuationSeparator" w:id="0">
    <w:p w14:paraId="26FEABC2" w14:textId="77777777" w:rsidR="000728D9" w:rsidRDefault="000728D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617316C8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6C8C23" wp14:editId="261327A1">
          <wp:extent cx="349885" cy="248145"/>
          <wp:effectExtent l="0" t="0" r="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117C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4.25pt;height:21.75pt;mso-width-percent:0;mso-height-percent:0;mso-width-percent:0;mso-height-percent:0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F4845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5050C"/>
    <w:multiLevelType w:val="hybridMultilevel"/>
    <w:tmpl w:val="91B6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6188F"/>
    <w:multiLevelType w:val="hybridMultilevel"/>
    <w:tmpl w:val="FECEB4E0"/>
    <w:lvl w:ilvl="0" w:tplc="6564345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F17E0"/>
    <w:multiLevelType w:val="hybridMultilevel"/>
    <w:tmpl w:val="4296E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46328"/>
    <w:multiLevelType w:val="hybridMultilevel"/>
    <w:tmpl w:val="A4141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B4C02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72A9D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C327B"/>
    <w:multiLevelType w:val="hybridMultilevel"/>
    <w:tmpl w:val="C7660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874EC"/>
    <w:multiLevelType w:val="hybridMultilevel"/>
    <w:tmpl w:val="135403D6"/>
    <w:lvl w:ilvl="0" w:tplc="030409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309A4"/>
    <w:multiLevelType w:val="hybridMultilevel"/>
    <w:tmpl w:val="197CE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736FC"/>
    <w:multiLevelType w:val="hybridMultilevel"/>
    <w:tmpl w:val="5B926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35A82"/>
    <w:multiLevelType w:val="hybridMultilevel"/>
    <w:tmpl w:val="04A0C4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B75C8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F5118"/>
    <w:multiLevelType w:val="hybridMultilevel"/>
    <w:tmpl w:val="1E8C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7"/>
  </w:num>
  <w:num w:numId="5">
    <w:abstractNumId w:val="0"/>
  </w:num>
  <w:num w:numId="6">
    <w:abstractNumId w:val="9"/>
  </w:num>
  <w:num w:numId="7">
    <w:abstractNumId w:val="13"/>
  </w:num>
  <w:num w:numId="8">
    <w:abstractNumId w:val="7"/>
  </w:num>
  <w:num w:numId="9">
    <w:abstractNumId w:val="16"/>
  </w:num>
  <w:num w:numId="10">
    <w:abstractNumId w:val="11"/>
  </w:num>
  <w:num w:numId="11">
    <w:abstractNumId w:val="1"/>
  </w:num>
  <w:num w:numId="12">
    <w:abstractNumId w:val="20"/>
  </w:num>
  <w:num w:numId="13">
    <w:abstractNumId w:val="4"/>
  </w:num>
  <w:num w:numId="14">
    <w:abstractNumId w:val="18"/>
  </w:num>
  <w:num w:numId="15">
    <w:abstractNumId w:val="19"/>
  </w:num>
  <w:num w:numId="16">
    <w:abstractNumId w:val="6"/>
  </w:num>
  <w:num w:numId="17">
    <w:abstractNumId w:val="10"/>
  </w:num>
  <w:num w:numId="18">
    <w:abstractNumId w:val="15"/>
  </w:num>
  <w:num w:numId="19">
    <w:abstractNumId w:val="12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CA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3E53"/>
    <w:rsid w:val="00023795"/>
    <w:rsid w:val="0002398E"/>
    <w:rsid w:val="0003002E"/>
    <w:rsid w:val="000307BC"/>
    <w:rsid w:val="00031FD8"/>
    <w:rsid w:val="00035846"/>
    <w:rsid w:val="00044C55"/>
    <w:rsid w:val="000700DD"/>
    <w:rsid w:val="000728D9"/>
    <w:rsid w:val="000834FA"/>
    <w:rsid w:val="00087BCB"/>
    <w:rsid w:val="000952EF"/>
    <w:rsid w:val="00095826"/>
    <w:rsid w:val="00095F60"/>
    <w:rsid w:val="00096690"/>
    <w:rsid w:val="000B2EE1"/>
    <w:rsid w:val="000C4C1C"/>
    <w:rsid w:val="000C7F32"/>
    <w:rsid w:val="000D06D1"/>
    <w:rsid w:val="000D3B40"/>
    <w:rsid w:val="000E2620"/>
    <w:rsid w:val="000E5E63"/>
    <w:rsid w:val="000F0BC5"/>
    <w:rsid w:val="000F79F7"/>
    <w:rsid w:val="00102E31"/>
    <w:rsid w:val="0010430C"/>
    <w:rsid w:val="00104317"/>
    <w:rsid w:val="001044CC"/>
    <w:rsid w:val="00112AD8"/>
    <w:rsid w:val="00112F75"/>
    <w:rsid w:val="00122B78"/>
    <w:rsid w:val="00132696"/>
    <w:rsid w:val="00143060"/>
    <w:rsid w:val="00157E18"/>
    <w:rsid w:val="00173BAE"/>
    <w:rsid w:val="00181B6E"/>
    <w:rsid w:val="00194000"/>
    <w:rsid w:val="001A011C"/>
    <w:rsid w:val="001B2740"/>
    <w:rsid w:val="001B304B"/>
    <w:rsid w:val="001D0B1B"/>
    <w:rsid w:val="001D69DF"/>
    <w:rsid w:val="001E5D25"/>
    <w:rsid w:val="001F5A6A"/>
    <w:rsid w:val="001F6298"/>
    <w:rsid w:val="00237B18"/>
    <w:rsid w:val="00240DC6"/>
    <w:rsid w:val="00260543"/>
    <w:rsid w:val="00265173"/>
    <w:rsid w:val="002679CC"/>
    <w:rsid w:val="00282048"/>
    <w:rsid w:val="002841B3"/>
    <w:rsid w:val="00284BF6"/>
    <w:rsid w:val="0029013D"/>
    <w:rsid w:val="002A6D6A"/>
    <w:rsid w:val="002B2676"/>
    <w:rsid w:val="002B3849"/>
    <w:rsid w:val="002B3928"/>
    <w:rsid w:val="002D5598"/>
    <w:rsid w:val="002D6AEF"/>
    <w:rsid w:val="002D7815"/>
    <w:rsid w:val="002E465D"/>
    <w:rsid w:val="00302F37"/>
    <w:rsid w:val="0031060A"/>
    <w:rsid w:val="0031464C"/>
    <w:rsid w:val="0031638D"/>
    <w:rsid w:val="00320F63"/>
    <w:rsid w:val="00322C54"/>
    <w:rsid w:val="00345F10"/>
    <w:rsid w:val="00350E73"/>
    <w:rsid w:val="00354CE5"/>
    <w:rsid w:val="00356F58"/>
    <w:rsid w:val="0038176B"/>
    <w:rsid w:val="00396052"/>
    <w:rsid w:val="003C1AE7"/>
    <w:rsid w:val="003D2634"/>
    <w:rsid w:val="003E117C"/>
    <w:rsid w:val="003F5E74"/>
    <w:rsid w:val="004007DD"/>
    <w:rsid w:val="004117E9"/>
    <w:rsid w:val="00417A5A"/>
    <w:rsid w:val="004210E6"/>
    <w:rsid w:val="00451A69"/>
    <w:rsid w:val="00491E96"/>
    <w:rsid w:val="00492057"/>
    <w:rsid w:val="00494CAD"/>
    <w:rsid w:val="004B0735"/>
    <w:rsid w:val="004B2C8A"/>
    <w:rsid w:val="004C0618"/>
    <w:rsid w:val="004E2C99"/>
    <w:rsid w:val="004E63B4"/>
    <w:rsid w:val="004E754A"/>
    <w:rsid w:val="00500F5B"/>
    <w:rsid w:val="00517CA0"/>
    <w:rsid w:val="005255AE"/>
    <w:rsid w:val="005261B2"/>
    <w:rsid w:val="005317A7"/>
    <w:rsid w:val="00532C8E"/>
    <w:rsid w:val="0054636F"/>
    <w:rsid w:val="0055783C"/>
    <w:rsid w:val="0057392B"/>
    <w:rsid w:val="005B20D3"/>
    <w:rsid w:val="005B2F04"/>
    <w:rsid w:val="005C5F62"/>
    <w:rsid w:val="005C672D"/>
    <w:rsid w:val="005C708A"/>
    <w:rsid w:val="005E2048"/>
    <w:rsid w:val="005F08F1"/>
    <w:rsid w:val="005F6D78"/>
    <w:rsid w:val="006038EA"/>
    <w:rsid w:val="00635314"/>
    <w:rsid w:val="00652C96"/>
    <w:rsid w:val="0067007B"/>
    <w:rsid w:val="00673FC4"/>
    <w:rsid w:val="00680794"/>
    <w:rsid w:val="006C51B8"/>
    <w:rsid w:val="006F601A"/>
    <w:rsid w:val="006F7D0B"/>
    <w:rsid w:val="00701A8C"/>
    <w:rsid w:val="00704307"/>
    <w:rsid w:val="00724FF6"/>
    <w:rsid w:val="00731A60"/>
    <w:rsid w:val="00744015"/>
    <w:rsid w:val="00753853"/>
    <w:rsid w:val="0077019F"/>
    <w:rsid w:val="00780E75"/>
    <w:rsid w:val="00785577"/>
    <w:rsid w:val="007A0FC8"/>
    <w:rsid w:val="007C54CF"/>
    <w:rsid w:val="007C7BAB"/>
    <w:rsid w:val="007D3825"/>
    <w:rsid w:val="007D5ACB"/>
    <w:rsid w:val="007E5C80"/>
    <w:rsid w:val="007F0236"/>
    <w:rsid w:val="007F58BD"/>
    <w:rsid w:val="00812A01"/>
    <w:rsid w:val="00843AEB"/>
    <w:rsid w:val="00850DAE"/>
    <w:rsid w:val="00851FE8"/>
    <w:rsid w:val="00864BDA"/>
    <w:rsid w:val="00885689"/>
    <w:rsid w:val="008912DB"/>
    <w:rsid w:val="008A1BC7"/>
    <w:rsid w:val="008B7F7A"/>
    <w:rsid w:val="008C602F"/>
    <w:rsid w:val="008D6842"/>
    <w:rsid w:val="008E7359"/>
    <w:rsid w:val="008F70BF"/>
    <w:rsid w:val="009009C2"/>
    <w:rsid w:val="009038B9"/>
    <w:rsid w:val="00904FE3"/>
    <w:rsid w:val="00911101"/>
    <w:rsid w:val="009179A9"/>
    <w:rsid w:val="0092055F"/>
    <w:rsid w:val="009347DF"/>
    <w:rsid w:val="0094003A"/>
    <w:rsid w:val="009410A5"/>
    <w:rsid w:val="009472DC"/>
    <w:rsid w:val="009548DB"/>
    <w:rsid w:val="0095543B"/>
    <w:rsid w:val="00992472"/>
    <w:rsid w:val="009A01E5"/>
    <w:rsid w:val="009A72E0"/>
    <w:rsid w:val="009C1533"/>
    <w:rsid w:val="009D5C91"/>
    <w:rsid w:val="009E26E6"/>
    <w:rsid w:val="009F0A4E"/>
    <w:rsid w:val="009F70C3"/>
    <w:rsid w:val="009F71F0"/>
    <w:rsid w:val="00A001A7"/>
    <w:rsid w:val="00A11182"/>
    <w:rsid w:val="00A13654"/>
    <w:rsid w:val="00A1674A"/>
    <w:rsid w:val="00A265FF"/>
    <w:rsid w:val="00A33F16"/>
    <w:rsid w:val="00A35020"/>
    <w:rsid w:val="00A366EB"/>
    <w:rsid w:val="00A413FA"/>
    <w:rsid w:val="00A44024"/>
    <w:rsid w:val="00A44B57"/>
    <w:rsid w:val="00A44DEB"/>
    <w:rsid w:val="00A50122"/>
    <w:rsid w:val="00A5521C"/>
    <w:rsid w:val="00A60009"/>
    <w:rsid w:val="00A67FA0"/>
    <w:rsid w:val="00A75466"/>
    <w:rsid w:val="00A77A6C"/>
    <w:rsid w:val="00A87AFE"/>
    <w:rsid w:val="00AA4FB9"/>
    <w:rsid w:val="00AB37F4"/>
    <w:rsid w:val="00AB4ACB"/>
    <w:rsid w:val="00AB6767"/>
    <w:rsid w:val="00AE6C3D"/>
    <w:rsid w:val="00AF4291"/>
    <w:rsid w:val="00B15150"/>
    <w:rsid w:val="00B25967"/>
    <w:rsid w:val="00B30DDB"/>
    <w:rsid w:val="00B30EC5"/>
    <w:rsid w:val="00B31F2B"/>
    <w:rsid w:val="00B3408B"/>
    <w:rsid w:val="00B35704"/>
    <w:rsid w:val="00B369C4"/>
    <w:rsid w:val="00B43B57"/>
    <w:rsid w:val="00B67DF0"/>
    <w:rsid w:val="00B75E75"/>
    <w:rsid w:val="00BB1EAD"/>
    <w:rsid w:val="00BC06E3"/>
    <w:rsid w:val="00C13C90"/>
    <w:rsid w:val="00C25DEB"/>
    <w:rsid w:val="00C3362C"/>
    <w:rsid w:val="00C60997"/>
    <w:rsid w:val="00C63CAC"/>
    <w:rsid w:val="00C717C9"/>
    <w:rsid w:val="00C83CA1"/>
    <w:rsid w:val="00C8450B"/>
    <w:rsid w:val="00CA71DA"/>
    <w:rsid w:val="00CB3D8E"/>
    <w:rsid w:val="00CC03F5"/>
    <w:rsid w:val="00CC1F67"/>
    <w:rsid w:val="00CD4E14"/>
    <w:rsid w:val="00D06D99"/>
    <w:rsid w:val="00D101FD"/>
    <w:rsid w:val="00D1097C"/>
    <w:rsid w:val="00D35FE0"/>
    <w:rsid w:val="00D40ADC"/>
    <w:rsid w:val="00D51EB1"/>
    <w:rsid w:val="00D57481"/>
    <w:rsid w:val="00D928AC"/>
    <w:rsid w:val="00D93A8A"/>
    <w:rsid w:val="00DA12E7"/>
    <w:rsid w:val="00DD22FD"/>
    <w:rsid w:val="00DE5A1B"/>
    <w:rsid w:val="00E0494B"/>
    <w:rsid w:val="00E10C48"/>
    <w:rsid w:val="00E1794F"/>
    <w:rsid w:val="00E24F42"/>
    <w:rsid w:val="00E4314F"/>
    <w:rsid w:val="00E43994"/>
    <w:rsid w:val="00E44C78"/>
    <w:rsid w:val="00E5135A"/>
    <w:rsid w:val="00E522DE"/>
    <w:rsid w:val="00E83DB6"/>
    <w:rsid w:val="00E86D17"/>
    <w:rsid w:val="00E90195"/>
    <w:rsid w:val="00EB36E6"/>
    <w:rsid w:val="00EC0637"/>
    <w:rsid w:val="00EC79DB"/>
    <w:rsid w:val="00EE40A5"/>
    <w:rsid w:val="00EF7931"/>
    <w:rsid w:val="00F25F4B"/>
    <w:rsid w:val="00F27629"/>
    <w:rsid w:val="00F31929"/>
    <w:rsid w:val="00F34177"/>
    <w:rsid w:val="00F429AA"/>
    <w:rsid w:val="00F44EC5"/>
    <w:rsid w:val="00F66748"/>
    <w:rsid w:val="00F72744"/>
    <w:rsid w:val="00F72AA4"/>
    <w:rsid w:val="00F74724"/>
    <w:rsid w:val="00F8670A"/>
    <w:rsid w:val="00FA5579"/>
    <w:rsid w:val="00FB65EA"/>
    <w:rsid w:val="00FD5BB7"/>
    <w:rsid w:val="00FD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54A"/>
    <w:pPr>
      <w:spacing w:after="0"/>
    </w:pPr>
    <w:rPr>
      <w:rFonts w:ascii="Tahoma" w:hAnsi="Tahoma"/>
      <w:sz w:val="20"/>
    </w:rPr>
  </w:style>
  <w:style w:type="paragraph" w:styleId="Titre1">
    <w:name w:val="heading 1"/>
    <w:aliases w:val="Grand titre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aliases w:val="Grand titre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66748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66748"/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F6674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eigner.tv5monde.com/fiches-pedagogiques-fle/tivi5mond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.tv5mondeplus.com/fr/vod/384955ce-45a7-460f-8d3c-4795cde1981a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CD779-B5D9-4BB7-84CC-7FB9E399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</Pages>
  <Words>692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12</cp:revision>
  <cp:lastPrinted>2023-10-26T14:23:00Z</cp:lastPrinted>
  <dcterms:created xsi:type="dcterms:W3CDTF">2023-10-09T11:50:00Z</dcterms:created>
  <dcterms:modified xsi:type="dcterms:W3CDTF">2023-10-26T14:23:00Z</dcterms:modified>
</cp:coreProperties>
</file>