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911"/>
        <w:gridCol w:w="3039"/>
      </w:tblGrid>
      <w:tr w:rsidR="00F96A53" w:rsidRPr="009335B5" w14:paraId="0FC9BCC4" w14:textId="77777777" w:rsidTr="00C85E27">
        <w:trPr>
          <w:trHeight w:val="567"/>
        </w:trPr>
        <w:tc>
          <w:tcPr>
            <w:tcW w:w="347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0924B4A2" w14:textId="77777777" w:rsidR="002F1DF6" w:rsidRPr="009335B5" w:rsidRDefault="00ED516F" w:rsidP="00822B6D">
            <w:pPr>
              <w:pStyle w:val="Title"/>
            </w:pPr>
            <w:r>
              <w:t>Vo, village laboratoire en Vénétie</w:t>
            </w:r>
          </w:p>
        </w:tc>
        <w:tc>
          <w:tcPr>
            <w:tcW w:w="152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60325BA1" w14:textId="77777777" w:rsidR="002F1DF6" w:rsidRPr="009335B5" w:rsidRDefault="00FB3FE0" w:rsidP="00FB3FE0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9335B5">
              <w:rPr>
                <w:rFonts w:cs="Tahoma"/>
                <w:b/>
                <w:color w:val="365F91"/>
              </w:rPr>
              <w:t xml:space="preserve">Date de diffusion </w:t>
            </w:r>
            <w:r w:rsidR="002F1DF6" w:rsidRPr="009335B5">
              <w:rPr>
                <w:rFonts w:cs="Tahoma"/>
                <w:color w:val="365F91"/>
              </w:rPr>
              <w:t>:</w:t>
            </w:r>
            <w:r w:rsidR="00ED516F">
              <w:rPr>
                <w:rStyle w:val="Datemiseenligne"/>
              </w:rPr>
              <w:t xml:space="preserve"> </w:t>
            </w:r>
            <w:r w:rsidR="00D549FD">
              <w:rPr>
                <w:rStyle w:val="Datemiseenligne"/>
              </w:rPr>
              <w:t>1</w:t>
            </w:r>
            <w:r w:rsidR="00ED516F">
              <w:rPr>
                <w:rStyle w:val="Datemiseenligne"/>
              </w:rPr>
              <w:t>7</w:t>
            </w:r>
            <w:r w:rsidRPr="009335B5">
              <w:rPr>
                <w:rStyle w:val="Datemiseenligne"/>
              </w:rPr>
              <w:t>/</w:t>
            </w:r>
            <w:r w:rsidR="00ED516F">
              <w:rPr>
                <w:rStyle w:val="Datemiseenligne"/>
              </w:rPr>
              <w:t>04</w:t>
            </w:r>
            <w:r w:rsidR="002F1DF6" w:rsidRPr="009335B5">
              <w:rPr>
                <w:rStyle w:val="Datemiseenligne"/>
              </w:rPr>
              <w:t>/</w:t>
            </w:r>
            <w:r w:rsidR="00D549FD">
              <w:rPr>
                <w:rStyle w:val="Datemiseenligne"/>
              </w:rPr>
              <w:t>2020</w:t>
            </w:r>
          </w:p>
          <w:p w14:paraId="06F212D9" w14:textId="77777777" w:rsidR="00FB3FE0" w:rsidRPr="009335B5" w:rsidRDefault="00A17D24" w:rsidP="00FB3FE0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Style w:val="Datemiseenligne"/>
              </w:rPr>
              <w:t>Dossier 6</w:t>
            </w:r>
            <w:r w:rsidR="00ED516F">
              <w:rPr>
                <w:rStyle w:val="Datemiseenligne"/>
              </w:rPr>
              <w:t>49</w:t>
            </w:r>
          </w:p>
        </w:tc>
      </w:tr>
    </w:tbl>
    <w:p w14:paraId="5348D3FE" w14:textId="5D1794BA" w:rsidR="006D2CE3" w:rsidRPr="00F25303" w:rsidRDefault="006D2CE3" w:rsidP="004159E4">
      <w:pPr>
        <w:pStyle w:val="Heading2"/>
        <w:numPr>
          <w:ilvl w:val="0"/>
          <w:numId w:val="0"/>
        </w:numPr>
        <w:jc w:val="both"/>
      </w:pPr>
    </w:p>
    <w:p w14:paraId="201B78E4" w14:textId="77777777" w:rsidR="006D2CE3" w:rsidRDefault="006D2CE3" w:rsidP="004159E4">
      <w:pPr>
        <w:pStyle w:val="Heading2"/>
        <w:spacing w:after="120"/>
        <w:ind w:left="714" w:hanging="357"/>
        <w:jc w:val="both"/>
      </w:pPr>
      <w:r>
        <w:t xml:space="preserve">Activité 1 : </w:t>
      </w:r>
      <w:r w:rsidR="00AE701B">
        <w:t xml:space="preserve">les habitants du village de Vo en Italie ont servi de cobayes de laboratoire. Écoutez le reportage. Complétez la fiche avec les informations demandées. </w:t>
      </w:r>
    </w:p>
    <w:tbl>
      <w:tblPr>
        <w:tblStyle w:val="TableGrid"/>
        <w:tblW w:w="1003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245"/>
      </w:tblGrid>
      <w:tr w:rsidR="00AE701B" w:rsidRPr="006530AC" w14:paraId="2B7D3338" w14:textId="77777777" w:rsidTr="00AE701B">
        <w:tc>
          <w:tcPr>
            <w:tcW w:w="4786" w:type="dxa"/>
          </w:tcPr>
          <w:p w14:paraId="58F98510" w14:textId="77777777" w:rsidR="00AE701B" w:rsidRPr="004159E4" w:rsidRDefault="00AE701B" w:rsidP="00AE701B">
            <w:pPr>
              <w:jc w:val="both"/>
              <w:rPr>
                <w:b/>
                <w:bCs/>
              </w:rPr>
            </w:pPr>
            <w:r w:rsidRPr="004159E4">
              <w:rPr>
                <w:b/>
                <w:bCs/>
              </w:rPr>
              <w:t>But des tests :</w:t>
            </w:r>
          </w:p>
        </w:tc>
        <w:tc>
          <w:tcPr>
            <w:tcW w:w="5245" w:type="dxa"/>
          </w:tcPr>
          <w:p w14:paraId="7772A687" w14:textId="77777777" w:rsidR="00AE701B" w:rsidRPr="004159E4" w:rsidRDefault="00AE701B" w:rsidP="00AE701B">
            <w:pPr>
              <w:jc w:val="both"/>
              <w:rPr>
                <w:b/>
                <w:bCs/>
              </w:rPr>
            </w:pPr>
            <w:r w:rsidRPr="004159E4">
              <w:rPr>
                <w:b/>
                <w:bCs/>
              </w:rPr>
              <w:t>Dates de chaque test :</w:t>
            </w:r>
          </w:p>
          <w:p w14:paraId="046B8295" w14:textId="77777777" w:rsidR="00AE701B" w:rsidRPr="00AE701B" w:rsidRDefault="00AE701B" w:rsidP="00AE701B">
            <w:pPr>
              <w:jc w:val="both"/>
            </w:pPr>
          </w:p>
        </w:tc>
      </w:tr>
      <w:tr w:rsidR="00AE701B" w:rsidRPr="006530AC" w14:paraId="7D9F92ED" w14:textId="77777777" w:rsidTr="00AE701B">
        <w:tc>
          <w:tcPr>
            <w:tcW w:w="4786" w:type="dxa"/>
          </w:tcPr>
          <w:p w14:paraId="7D22C1CF" w14:textId="16DD6189" w:rsidR="00AE701B" w:rsidRPr="004159E4" w:rsidRDefault="005A12F1" w:rsidP="00AE701B">
            <w:pPr>
              <w:jc w:val="both"/>
              <w:rPr>
                <w:b/>
                <w:bCs/>
              </w:rPr>
            </w:pPr>
            <w:r w:rsidRPr="004159E4">
              <w:rPr>
                <w:b/>
                <w:bCs/>
              </w:rPr>
              <w:t>Résultat</w:t>
            </w:r>
            <w:r w:rsidR="00AE701B" w:rsidRPr="004159E4">
              <w:rPr>
                <w:b/>
                <w:bCs/>
              </w:rPr>
              <w:t xml:space="preserve"> de chaque test : </w:t>
            </w:r>
          </w:p>
          <w:p w14:paraId="39721391" w14:textId="77777777" w:rsidR="00AE701B" w:rsidRPr="004159E4" w:rsidRDefault="00AE701B" w:rsidP="00AE701B">
            <w:pPr>
              <w:jc w:val="both"/>
              <w:rPr>
                <w:b/>
                <w:bCs/>
              </w:rPr>
            </w:pPr>
          </w:p>
        </w:tc>
        <w:tc>
          <w:tcPr>
            <w:tcW w:w="5245" w:type="dxa"/>
          </w:tcPr>
          <w:p w14:paraId="686574C5" w14:textId="77777777" w:rsidR="00AE701B" w:rsidRPr="004159E4" w:rsidRDefault="00AE701B" w:rsidP="00AE701B">
            <w:pPr>
              <w:jc w:val="both"/>
              <w:rPr>
                <w:b/>
                <w:bCs/>
              </w:rPr>
            </w:pPr>
            <w:r w:rsidRPr="004159E4">
              <w:rPr>
                <w:b/>
                <w:bCs/>
              </w:rPr>
              <w:t>Découverte lors du premier test :</w:t>
            </w:r>
          </w:p>
          <w:p w14:paraId="173D9444" w14:textId="77777777" w:rsidR="00AE701B" w:rsidRPr="004159E4" w:rsidRDefault="00AE701B" w:rsidP="00AE701B">
            <w:pPr>
              <w:jc w:val="both"/>
              <w:rPr>
                <w:b/>
                <w:bCs/>
              </w:rPr>
            </w:pPr>
          </w:p>
          <w:p w14:paraId="306DC15B" w14:textId="77777777" w:rsidR="00AE701B" w:rsidRPr="004159E4" w:rsidRDefault="00AE701B" w:rsidP="00AE701B">
            <w:pPr>
              <w:jc w:val="both"/>
              <w:rPr>
                <w:b/>
                <w:bCs/>
              </w:rPr>
            </w:pPr>
          </w:p>
        </w:tc>
      </w:tr>
      <w:tr w:rsidR="00AE701B" w:rsidRPr="006530AC" w14:paraId="2D5548EA" w14:textId="77777777" w:rsidTr="00AE701B">
        <w:tc>
          <w:tcPr>
            <w:tcW w:w="4786" w:type="dxa"/>
          </w:tcPr>
          <w:p w14:paraId="6DD48A40" w14:textId="77777777" w:rsidR="00AE701B" w:rsidRPr="004159E4" w:rsidRDefault="00AE701B" w:rsidP="00AE701B">
            <w:pPr>
              <w:jc w:val="both"/>
              <w:rPr>
                <w:b/>
                <w:bCs/>
              </w:rPr>
            </w:pPr>
            <w:r w:rsidRPr="004159E4">
              <w:rPr>
                <w:b/>
                <w:bCs/>
              </w:rPr>
              <w:t xml:space="preserve">Conclusion après les deux tests : </w:t>
            </w:r>
          </w:p>
          <w:p w14:paraId="0DC8B8B5" w14:textId="77777777" w:rsidR="00AE701B" w:rsidRPr="004159E4" w:rsidRDefault="00AE701B" w:rsidP="00AE701B">
            <w:pPr>
              <w:jc w:val="both"/>
              <w:rPr>
                <w:b/>
                <w:bCs/>
              </w:rPr>
            </w:pPr>
          </w:p>
        </w:tc>
        <w:tc>
          <w:tcPr>
            <w:tcW w:w="5245" w:type="dxa"/>
          </w:tcPr>
          <w:p w14:paraId="6862AA2E" w14:textId="77777777" w:rsidR="00AE701B" w:rsidRPr="004159E4" w:rsidRDefault="00AE701B" w:rsidP="00AE701B">
            <w:pPr>
              <w:jc w:val="both"/>
              <w:rPr>
                <w:b/>
                <w:bCs/>
              </w:rPr>
            </w:pPr>
            <w:r w:rsidRPr="004159E4">
              <w:rPr>
                <w:b/>
                <w:bCs/>
              </w:rPr>
              <w:t>Stratégie adoptée en Vénétie :</w:t>
            </w:r>
          </w:p>
          <w:p w14:paraId="2C2789EB" w14:textId="77777777" w:rsidR="00AE701B" w:rsidRPr="004159E4" w:rsidRDefault="00AE701B" w:rsidP="00AE701B">
            <w:pPr>
              <w:jc w:val="both"/>
              <w:rPr>
                <w:b/>
                <w:bCs/>
              </w:rPr>
            </w:pPr>
          </w:p>
          <w:p w14:paraId="03E2C2BC" w14:textId="77777777" w:rsidR="00AE701B" w:rsidRPr="004159E4" w:rsidRDefault="00AE701B" w:rsidP="00AE701B">
            <w:pPr>
              <w:jc w:val="both"/>
              <w:rPr>
                <w:b/>
                <w:bCs/>
              </w:rPr>
            </w:pPr>
          </w:p>
        </w:tc>
      </w:tr>
      <w:tr w:rsidR="00AE701B" w:rsidRPr="006530AC" w14:paraId="471A2ED8" w14:textId="77777777" w:rsidTr="00AE701B">
        <w:tc>
          <w:tcPr>
            <w:tcW w:w="10031" w:type="dxa"/>
            <w:gridSpan w:val="2"/>
          </w:tcPr>
          <w:p w14:paraId="3BDB0FB3" w14:textId="77777777" w:rsidR="00AE701B" w:rsidRPr="004159E4" w:rsidRDefault="00AE701B" w:rsidP="00AE701B">
            <w:pPr>
              <w:jc w:val="both"/>
              <w:rPr>
                <w:b/>
                <w:bCs/>
              </w:rPr>
            </w:pPr>
            <w:r w:rsidRPr="004159E4">
              <w:rPr>
                <w:b/>
                <w:bCs/>
              </w:rPr>
              <w:t>Preuves de l’efficacité de la stratégie :</w:t>
            </w:r>
          </w:p>
          <w:p w14:paraId="5DF625EF" w14:textId="77777777" w:rsidR="00AE701B" w:rsidRPr="00AE701B" w:rsidRDefault="00AE701B" w:rsidP="00AE701B">
            <w:pPr>
              <w:jc w:val="both"/>
            </w:pPr>
          </w:p>
        </w:tc>
      </w:tr>
    </w:tbl>
    <w:p w14:paraId="5283F952" w14:textId="2C898B99" w:rsidR="006D2CE3" w:rsidRDefault="00AE701B" w:rsidP="00C654D3">
      <w:pPr>
        <w:pStyle w:val="Heading2"/>
        <w:spacing w:before="120"/>
        <w:ind w:left="714" w:hanging="357"/>
        <w:jc w:val="both"/>
      </w:pPr>
      <w:r>
        <w:t xml:space="preserve"> </w:t>
      </w:r>
      <w:r w:rsidR="006D2CE3">
        <w:t>Activité 2</w:t>
      </w:r>
      <w:r w:rsidR="006D2CE3" w:rsidRPr="009335B5">
        <w:t xml:space="preserve"> : </w:t>
      </w:r>
      <w:r w:rsidR="00C654D3">
        <w:t>la Vénétie veut maintenant passer à la vitesse supérieure. Que planifie-t-elle ? É</w:t>
      </w:r>
      <w:r w:rsidR="006D2CE3" w:rsidRPr="009335B5">
        <w:t xml:space="preserve">coutez le reportage. </w:t>
      </w:r>
      <w:r w:rsidR="00C654D3">
        <w:t xml:space="preserve">Cochez les bonnes réponses.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C654D3" w:rsidRPr="00770B7E" w14:paraId="08DDA8F4" w14:textId="77777777" w:rsidTr="00C654D3">
        <w:trPr>
          <w:cantSplit/>
          <w:trHeight w:val="149"/>
        </w:trPr>
        <w:tc>
          <w:tcPr>
            <w:tcW w:w="4644" w:type="dxa"/>
          </w:tcPr>
          <w:p w14:paraId="2C00AB5D" w14:textId="77777777" w:rsidR="00C654D3" w:rsidRPr="00770B7E" w:rsidRDefault="00C654D3" w:rsidP="0001738B">
            <w:pPr>
              <w:jc w:val="both"/>
              <w:rPr>
                <w:rFonts w:cs="Tahoma"/>
                <w:szCs w:val="20"/>
              </w:rPr>
            </w:pPr>
            <w:r w:rsidRPr="009335B5">
              <w:sym w:font="Wingdings" w:char="F071"/>
            </w:r>
            <w:r w:rsidRPr="00770B7E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Rechercher les anticorps dans le sang de </w:t>
            </w:r>
            <w:r w:rsidR="0001738B">
              <w:rPr>
                <w:rFonts w:cs="Tahoma"/>
                <w:szCs w:val="20"/>
              </w:rPr>
              <w:t>ses cinq millions d’habitants</w:t>
            </w:r>
            <w:r>
              <w:rPr>
                <w:rFonts w:cs="Tahoma"/>
                <w:szCs w:val="20"/>
              </w:rPr>
              <w:t xml:space="preserve">. </w:t>
            </w:r>
          </w:p>
        </w:tc>
        <w:tc>
          <w:tcPr>
            <w:tcW w:w="5245" w:type="dxa"/>
          </w:tcPr>
          <w:p w14:paraId="30BAC9D4" w14:textId="77777777" w:rsidR="00C654D3" w:rsidRPr="00770B7E" w:rsidRDefault="00C654D3" w:rsidP="00C654D3">
            <w:pPr>
              <w:jc w:val="both"/>
              <w:rPr>
                <w:rFonts w:cs="Tahoma"/>
                <w:szCs w:val="20"/>
              </w:rPr>
            </w:pPr>
            <w:r w:rsidRPr="009335B5">
              <w:sym w:font="Wingdings" w:char="F071"/>
            </w:r>
            <w:r>
              <w:t xml:space="preserve"> Installer des barrages aux frontières de la région pour </w:t>
            </w:r>
            <w:r>
              <w:rPr>
                <w:rFonts w:cs="Tahoma"/>
                <w:szCs w:val="20"/>
              </w:rPr>
              <w:t xml:space="preserve">tester toutes les personnes voulant venir en Vénétie.  </w:t>
            </w:r>
          </w:p>
        </w:tc>
      </w:tr>
      <w:tr w:rsidR="00C654D3" w:rsidRPr="00770B7E" w14:paraId="5C4AD4AA" w14:textId="77777777" w:rsidTr="00C654D3">
        <w:trPr>
          <w:cantSplit/>
          <w:trHeight w:val="147"/>
        </w:trPr>
        <w:tc>
          <w:tcPr>
            <w:tcW w:w="4644" w:type="dxa"/>
          </w:tcPr>
          <w:p w14:paraId="3AA75170" w14:textId="3193BF46" w:rsidR="00C654D3" w:rsidRPr="00770B7E" w:rsidRDefault="00C654D3" w:rsidP="00C654D3">
            <w:pPr>
              <w:jc w:val="both"/>
              <w:rPr>
                <w:rFonts w:cs="Tahoma"/>
                <w:szCs w:val="20"/>
              </w:rPr>
            </w:pPr>
            <w:r w:rsidRPr="009335B5">
              <w:sym w:font="Wingdings" w:char="F071"/>
            </w:r>
            <w:r>
              <w:t xml:space="preserve"> </w:t>
            </w:r>
            <w:r>
              <w:rPr>
                <w:rFonts w:cs="Tahoma"/>
                <w:szCs w:val="20"/>
              </w:rPr>
              <w:t>Délivrer un permis d’immunité</w:t>
            </w:r>
            <w:r w:rsidR="006437CD">
              <w:rPr>
                <w:rFonts w:cs="Tahoma"/>
                <w:szCs w:val="20"/>
              </w:rPr>
              <w:t xml:space="preserve"> pour ceux et celles possédant d</w:t>
            </w:r>
            <w:r>
              <w:rPr>
                <w:rFonts w:cs="Tahoma"/>
                <w:szCs w:val="20"/>
              </w:rPr>
              <w:t xml:space="preserve">es anticorps contre le Covid-19. </w:t>
            </w:r>
          </w:p>
        </w:tc>
        <w:tc>
          <w:tcPr>
            <w:tcW w:w="5245" w:type="dxa"/>
          </w:tcPr>
          <w:p w14:paraId="3FEC0363" w14:textId="77777777" w:rsidR="00C654D3" w:rsidRPr="00770B7E" w:rsidRDefault="00C654D3" w:rsidP="00C654D3">
            <w:pPr>
              <w:jc w:val="both"/>
              <w:rPr>
                <w:rFonts w:cs="Tahoma"/>
                <w:szCs w:val="20"/>
              </w:rPr>
            </w:pPr>
            <w:r w:rsidRPr="009335B5">
              <w:sym w:font="Wingdings" w:char="F071"/>
            </w:r>
            <w:r>
              <w:t xml:space="preserve"> Faire une analyse génétique pour étudier l’évolution du virus et l’immunité des patients.</w:t>
            </w:r>
          </w:p>
        </w:tc>
      </w:tr>
      <w:tr w:rsidR="00C654D3" w:rsidRPr="00770B7E" w14:paraId="74E40322" w14:textId="77777777" w:rsidTr="00C654D3">
        <w:trPr>
          <w:cantSplit/>
          <w:trHeight w:val="147"/>
        </w:trPr>
        <w:tc>
          <w:tcPr>
            <w:tcW w:w="4644" w:type="dxa"/>
          </w:tcPr>
          <w:p w14:paraId="3DCD6695" w14:textId="77777777" w:rsidR="00C654D3" w:rsidRPr="00770B7E" w:rsidRDefault="00C654D3" w:rsidP="00C654D3">
            <w:pPr>
              <w:jc w:val="both"/>
              <w:rPr>
                <w:rFonts w:cs="Tahoma"/>
                <w:szCs w:val="20"/>
              </w:rPr>
            </w:pPr>
            <w:r w:rsidRPr="009335B5">
              <w:sym w:font="Wingdings" w:char="F071"/>
            </w:r>
            <w:r>
              <w:t xml:space="preserve"> </w:t>
            </w:r>
            <w:r>
              <w:rPr>
                <w:rFonts w:cs="Tahoma"/>
                <w:szCs w:val="20"/>
              </w:rPr>
              <w:t>Rouvrir tous les commerces.</w:t>
            </w:r>
          </w:p>
        </w:tc>
        <w:tc>
          <w:tcPr>
            <w:tcW w:w="5245" w:type="dxa"/>
          </w:tcPr>
          <w:p w14:paraId="0BE54064" w14:textId="77777777" w:rsidR="00C654D3" w:rsidRPr="00770B7E" w:rsidRDefault="00C654D3" w:rsidP="00C654D3">
            <w:pPr>
              <w:jc w:val="both"/>
              <w:rPr>
                <w:rFonts w:cs="Tahoma"/>
                <w:szCs w:val="20"/>
              </w:rPr>
            </w:pPr>
            <w:r w:rsidRPr="009335B5">
              <w:sym w:font="Wingdings" w:char="F071"/>
            </w:r>
            <w:r>
              <w:t xml:space="preserve"> Chercher un vaccin. </w:t>
            </w:r>
          </w:p>
        </w:tc>
      </w:tr>
    </w:tbl>
    <w:p w14:paraId="6A592224" w14:textId="77777777" w:rsidR="006D2CE3" w:rsidRPr="00001533" w:rsidRDefault="006D2CE3" w:rsidP="004159E4">
      <w:pPr>
        <w:pStyle w:val="Heading2"/>
        <w:spacing w:before="120"/>
        <w:ind w:left="714" w:hanging="357"/>
        <w:jc w:val="both"/>
      </w:pPr>
      <w:r>
        <w:t>Activité 3</w:t>
      </w:r>
      <w:r w:rsidR="00AE701B">
        <w:t> :</w:t>
      </w:r>
      <w:r w:rsidR="00880F6B">
        <w:t xml:space="preserve"> observez les éléments en gras</w:t>
      </w:r>
      <w:r w:rsidR="00AE701B">
        <w:t xml:space="preserve"> dans les extraits. Puis, complétez la règle. </w:t>
      </w:r>
    </w:p>
    <w:p w14:paraId="787FA367" w14:textId="77777777" w:rsidR="004C7DE0" w:rsidRDefault="004C7DE0" w:rsidP="006D2CE3">
      <w:pPr>
        <w:ind w:right="-574"/>
        <w:jc w:val="both"/>
      </w:pPr>
      <w:r>
        <w:t xml:space="preserve">1. 75 % ne présentaient aucun symptôme </w:t>
      </w:r>
      <w:r w:rsidRPr="004C7DE0">
        <w:rPr>
          <w:b/>
        </w:rPr>
        <w:t>de la</w:t>
      </w:r>
      <w:r>
        <w:t xml:space="preserve"> maladie.</w:t>
      </w:r>
    </w:p>
    <w:p w14:paraId="53ACAEF0" w14:textId="77777777" w:rsidR="0001738B" w:rsidRDefault="004C7DE0" w:rsidP="006D2CE3">
      <w:pPr>
        <w:ind w:right="-574"/>
        <w:jc w:val="both"/>
      </w:pPr>
      <w:r>
        <w:t xml:space="preserve">2. </w:t>
      </w:r>
      <w:r w:rsidR="0001738B">
        <w:t xml:space="preserve">Après 15 jours </w:t>
      </w:r>
      <w:r w:rsidR="0001738B" w:rsidRPr="0001738B">
        <w:rPr>
          <w:b/>
        </w:rPr>
        <w:t>de</w:t>
      </w:r>
      <w:r w:rsidR="0001738B">
        <w:t xml:space="preserve"> confinement total, les 3000 habitants acceptent de devenir des cobayes </w:t>
      </w:r>
      <w:r w:rsidR="0001738B" w:rsidRPr="0001738B">
        <w:rPr>
          <w:b/>
        </w:rPr>
        <w:t>de</w:t>
      </w:r>
      <w:r w:rsidR="0001738B">
        <w:t xml:space="preserve"> laboratoire. </w:t>
      </w:r>
    </w:p>
    <w:p w14:paraId="22C0053B" w14:textId="77777777" w:rsidR="00880F6B" w:rsidRDefault="00880F6B" w:rsidP="006D2CE3">
      <w:pPr>
        <w:ind w:right="-574"/>
        <w:jc w:val="both"/>
      </w:pPr>
      <w:r>
        <w:t xml:space="preserve">3. C’est un virologue </w:t>
      </w:r>
      <w:r w:rsidRPr="00880F6B">
        <w:rPr>
          <w:b/>
        </w:rPr>
        <w:t>de l</w:t>
      </w:r>
      <w:r>
        <w:t>’hôpital universitaire de Padoue qui a eu l’idée</w:t>
      </w:r>
    </w:p>
    <w:p w14:paraId="3B956C52" w14:textId="77777777" w:rsidR="006D2CE3" w:rsidRDefault="00880F6B" w:rsidP="006D2CE3">
      <w:pPr>
        <w:spacing w:after="120"/>
        <w:ind w:right="-573"/>
        <w:jc w:val="both"/>
        <w:rPr>
          <w:rFonts w:cs="Tahoma"/>
          <w:color w:val="BFBFBF" w:themeColor="background1" w:themeShade="BF"/>
          <w:szCs w:val="20"/>
          <w:u w:val="single"/>
        </w:rPr>
      </w:pPr>
      <w:r>
        <w:t>4</w:t>
      </w:r>
      <w:r w:rsidR="004C7DE0">
        <w:t xml:space="preserve">. </w:t>
      </w:r>
      <w:r w:rsidR="0001738B">
        <w:t>À Vo, nous connaissons exactement le nombre</w:t>
      </w:r>
      <w:r w:rsidR="0001738B" w:rsidRPr="0001738B">
        <w:rPr>
          <w:b/>
        </w:rPr>
        <w:t xml:space="preserve"> de</w:t>
      </w:r>
      <w:r w:rsidR="0001738B">
        <w:t xml:space="preserve"> malades par famille.</w:t>
      </w:r>
    </w:p>
    <w:tbl>
      <w:tblPr>
        <w:tblW w:w="5000" w:type="pct"/>
        <w:shd w:val="clear" w:color="auto" w:fill="DBE5F1"/>
        <w:tblLook w:val="04A0" w:firstRow="1" w:lastRow="0" w:firstColumn="1" w:lastColumn="0" w:noHBand="0" w:noVBand="1"/>
      </w:tblPr>
      <w:tblGrid>
        <w:gridCol w:w="916"/>
        <w:gridCol w:w="8932"/>
      </w:tblGrid>
      <w:tr w:rsidR="00C654D3" w:rsidRPr="00B25FD7" w14:paraId="3D694CD3" w14:textId="77777777" w:rsidTr="00C654D3">
        <w:trPr>
          <w:trHeight w:val="360"/>
        </w:trPr>
        <w:tc>
          <w:tcPr>
            <w:tcW w:w="407" w:type="pct"/>
            <w:shd w:val="clear" w:color="auto" w:fill="auto"/>
          </w:tcPr>
          <w:p w14:paraId="6E694EFE" w14:textId="77777777" w:rsidR="00C654D3" w:rsidRPr="00F520A1" w:rsidRDefault="00C654D3" w:rsidP="00C654D3">
            <w:pPr>
              <w:spacing w:line="240" w:lineRule="auto"/>
              <w:jc w:val="both"/>
              <w:rPr>
                <w:noProof/>
                <w:lang w:val="fr-BE" w:eastAsia="fr-FR"/>
              </w:rPr>
            </w:pPr>
            <w:r w:rsidRPr="00F520A1"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150246F1" wp14:editId="13683E94">
                      <wp:extent cx="444500" cy="444500"/>
                      <wp:effectExtent l="0" t="0" r="0" b="12700"/>
                      <wp:docPr id="1" name="yiv6203740780Image_x0020_12" descr="https://us-mg4.mail.yahoo.com/ya/download?mid=2%5f0%5f0%5f1%5f466994%5fADgNiWIAADL0VwYkhQI6UJpRIjA&amp;m=YaDownload&amp;pid=2&amp;fid=Inbox&amp;inline=1&amp;appid=yahoomai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44500" cy="44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E7B99E" w14:textId="77777777" w:rsidR="002E0A66" w:rsidRDefault="002E0A66" w:rsidP="00C654D3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23613FA" wp14:editId="0FA93377">
                                        <wp:extent cx="261620" cy="261620"/>
                                        <wp:effectExtent l="0" t="0" r="0" b="0"/>
                                        <wp:docPr id="14" name="Imag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1620" cy="261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0246F1" id="yiv6203740780Image_x0020_12" o:spid="_x0000_s1026" alt="https://us-mg4.mail.yahoo.com/ya/download?mid=2%5f0%5f0%5f1%5f466994%5fADgNiWIAADL0VwYkhQI6UJpRIjA&amp;m=YaDownload&amp;pid=2&amp;fid=Inbox&amp;inline=1&amp;appid=yahoomail" style="width:35pt;height: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" filled="f" stroked="f">
                      <o:lock v:ext="edit" aspectratio="t"/>
                      <v:textbox>
                        <w:txbxContent>
                          <w:p w14:paraId="07E7B99E" w14:textId="77777777" w:rsidR="002E0A66" w:rsidRDefault="002E0A66" w:rsidP="00C654D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23613FA" wp14:editId="0FA93377">
                                  <wp:extent cx="261620" cy="261620"/>
                                  <wp:effectExtent l="0" t="0" r="0" b="0"/>
                                  <wp:docPr id="14" name="Imag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1620" cy="261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90851DF" w14:textId="77777777" w:rsidR="00C654D3" w:rsidRPr="00B25FD7" w:rsidRDefault="00C654D3" w:rsidP="00C654D3">
            <w:pPr>
              <w:spacing w:before="120" w:after="120"/>
              <w:ind w:right="567"/>
              <w:rPr>
                <w:color w:val="365F91"/>
              </w:rPr>
            </w:pPr>
          </w:p>
        </w:tc>
        <w:tc>
          <w:tcPr>
            <w:tcW w:w="4593" w:type="pct"/>
            <w:shd w:val="clear" w:color="auto" w:fill="EEF3F8"/>
          </w:tcPr>
          <w:p w14:paraId="2F39AB8F" w14:textId="77777777" w:rsidR="00C654D3" w:rsidRDefault="004C7DE0" w:rsidP="00880F6B">
            <w:pPr>
              <w:spacing w:before="60" w:after="60"/>
              <w:ind w:left="284" w:right="284"/>
              <w:jc w:val="both"/>
              <w:rPr>
                <w:color w:val="365F91"/>
              </w:rPr>
            </w:pPr>
            <w:r>
              <w:rPr>
                <w:color w:val="365F91"/>
              </w:rPr>
              <w:t xml:space="preserve">Quand deux noms sont reliés par la préposition « de », l’article est parfois supprimé. </w:t>
            </w:r>
          </w:p>
          <w:p w14:paraId="527754BB" w14:textId="322633B4" w:rsidR="004C7DE0" w:rsidRDefault="00A429F4" w:rsidP="00880F6B">
            <w:pPr>
              <w:spacing w:before="60" w:after="60"/>
              <w:ind w:left="284" w:right="284"/>
              <w:jc w:val="both"/>
              <w:rPr>
                <w:color w:val="365F91"/>
              </w:rPr>
            </w:pPr>
            <w:r>
              <w:rPr>
                <w:b/>
                <w:color w:val="365F91"/>
              </w:rPr>
              <w:t xml:space="preserve">De + nom ………………… </w:t>
            </w:r>
            <w:r w:rsidR="004C7DE0" w:rsidRPr="00880F6B">
              <w:rPr>
                <w:b/>
                <w:color w:val="365F91"/>
              </w:rPr>
              <w:t>article </w:t>
            </w:r>
            <w:r w:rsidR="004C7DE0">
              <w:rPr>
                <w:color w:val="365F91"/>
              </w:rPr>
              <w:t>: valeur particulière, concrète</w:t>
            </w:r>
            <w:r w:rsidR="00880F6B">
              <w:rPr>
                <w:color w:val="365F91"/>
              </w:rPr>
              <w:t xml:space="preserve"> (indique l’appartenance)</w:t>
            </w:r>
          </w:p>
          <w:p w14:paraId="46FA6439" w14:textId="77777777" w:rsidR="004C7DE0" w:rsidRDefault="00880F6B" w:rsidP="00880F6B">
            <w:pPr>
              <w:spacing w:before="60" w:after="60"/>
              <w:ind w:left="284" w:right="284"/>
              <w:jc w:val="both"/>
              <w:rPr>
                <w:color w:val="365F91"/>
              </w:rPr>
            </w:pPr>
            <w:r>
              <w:rPr>
                <w:color w:val="365F91"/>
              </w:rPr>
              <w:t>Ex</w:t>
            </w:r>
            <w:r w:rsidR="004C7DE0">
              <w:rPr>
                <w:color w:val="365F91"/>
              </w:rPr>
              <w:t xml:space="preserve"> : </w:t>
            </w:r>
          </w:p>
          <w:p w14:paraId="0EE3B3D4" w14:textId="4A7B45CE" w:rsidR="004C7DE0" w:rsidRDefault="00A429F4" w:rsidP="00880F6B">
            <w:pPr>
              <w:spacing w:before="60" w:after="60"/>
              <w:ind w:left="284" w:right="284"/>
              <w:jc w:val="both"/>
              <w:rPr>
                <w:color w:val="365F91"/>
              </w:rPr>
            </w:pPr>
            <w:r>
              <w:rPr>
                <w:b/>
                <w:color w:val="365F91"/>
              </w:rPr>
              <w:t>De + nom …………………</w:t>
            </w:r>
            <w:r w:rsidR="004C7DE0" w:rsidRPr="00880F6B">
              <w:rPr>
                <w:b/>
                <w:color w:val="365F91"/>
              </w:rPr>
              <w:t xml:space="preserve"> article </w:t>
            </w:r>
            <w:r w:rsidR="004C7DE0">
              <w:rPr>
                <w:color w:val="365F91"/>
              </w:rPr>
              <w:t>: valeur générale, abstraite (</w:t>
            </w:r>
            <w:r w:rsidR="002E0A66">
              <w:rPr>
                <w:color w:val="365F91"/>
              </w:rPr>
              <w:t>indique une fonction, un type, une catégorie</w:t>
            </w:r>
            <w:r w:rsidR="004C7DE0">
              <w:rPr>
                <w:color w:val="365F91"/>
              </w:rPr>
              <w:t>).</w:t>
            </w:r>
          </w:p>
          <w:p w14:paraId="50768CAE" w14:textId="77777777" w:rsidR="004C7DE0" w:rsidRDefault="00880F6B" w:rsidP="00880F6B">
            <w:pPr>
              <w:spacing w:before="60" w:after="60"/>
              <w:ind w:left="284" w:right="284"/>
              <w:jc w:val="both"/>
              <w:rPr>
                <w:color w:val="365F91"/>
              </w:rPr>
            </w:pPr>
            <w:r>
              <w:rPr>
                <w:color w:val="365F91"/>
              </w:rPr>
              <w:t>Ex</w:t>
            </w:r>
            <w:r w:rsidR="004C7DE0">
              <w:rPr>
                <w:color w:val="365F91"/>
              </w:rPr>
              <w:t xml:space="preserve"> : </w:t>
            </w:r>
          </w:p>
          <w:p w14:paraId="6EFFBFAE" w14:textId="7A84E40D" w:rsidR="004C7DE0" w:rsidRDefault="004C7DE0" w:rsidP="00880F6B">
            <w:pPr>
              <w:spacing w:before="60" w:after="60"/>
              <w:ind w:left="284" w:right="284"/>
              <w:jc w:val="both"/>
              <w:rPr>
                <w:color w:val="365F91"/>
              </w:rPr>
            </w:pPr>
            <w:r>
              <w:rPr>
                <w:color w:val="365F91"/>
              </w:rPr>
              <w:t>On n’emploie généralement pa</w:t>
            </w:r>
            <w:r w:rsidR="00880F6B">
              <w:rPr>
                <w:color w:val="365F91"/>
              </w:rPr>
              <w:t>s d’article avec des termes exprima</w:t>
            </w:r>
            <w:r w:rsidR="00F25F15">
              <w:rPr>
                <w:color w:val="365F91"/>
              </w:rPr>
              <w:t xml:space="preserve">nt une idée de </w:t>
            </w:r>
            <w:r w:rsidR="00F25F15">
              <w:rPr>
                <w:b/>
                <w:color w:val="365F91"/>
              </w:rPr>
              <w:t>………………………………</w:t>
            </w:r>
            <w:proofErr w:type="gramStart"/>
            <w:r w:rsidR="00F25F15">
              <w:rPr>
                <w:b/>
                <w:color w:val="365F91"/>
              </w:rPr>
              <w:t>…….</w:t>
            </w:r>
            <w:proofErr w:type="gramEnd"/>
            <w:r w:rsidR="00F25F15">
              <w:rPr>
                <w:b/>
                <w:color w:val="365F91"/>
              </w:rPr>
              <w:t xml:space="preserve">. </w:t>
            </w:r>
            <w:r>
              <w:rPr>
                <w:color w:val="365F91"/>
              </w:rPr>
              <w:t xml:space="preserve">. </w:t>
            </w:r>
          </w:p>
          <w:p w14:paraId="6469798F" w14:textId="77777777" w:rsidR="004C7DE0" w:rsidRPr="00B25FD7" w:rsidRDefault="00880F6B" w:rsidP="00880F6B">
            <w:pPr>
              <w:spacing w:before="60" w:after="60"/>
              <w:ind w:left="284" w:right="284"/>
              <w:jc w:val="both"/>
              <w:rPr>
                <w:color w:val="365F91"/>
              </w:rPr>
            </w:pPr>
            <w:r w:rsidRPr="00880F6B">
              <w:rPr>
                <w:color w:val="365F91"/>
              </w:rPr>
              <w:t>Ex</w:t>
            </w:r>
            <w:r w:rsidR="004C7DE0">
              <w:rPr>
                <w:color w:val="365F91"/>
              </w:rPr>
              <w:t xml:space="preserve"> : </w:t>
            </w:r>
            <w:r w:rsidR="004C7DE0" w:rsidRPr="00F25F15">
              <w:rPr>
                <w:b/>
                <w:color w:val="365F91"/>
              </w:rPr>
              <w:t xml:space="preserve">15 jours de </w:t>
            </w:r>
            <w:r w:rsidR="004C7DE0">
              <w:rPr>
                <w:color w:val="365F91"/>
              </w:rPr>
              <w:t xml:space="preserve">confinement, </w:t>
            </w:r>
            <w:r w:rsidR="004C7DE0" w:rsidRPr="00F25F15">
              <w:rPr>
                <w:b/>
                <w:color w:val="365F91"/>
              </w:rPr>
              <w:t>le nombre de</w:t>
            </w:r>
            <w:r w:rsidR="004C7DE0" w:rsidRPr="00F25F15">
              <w:rPr>
                <w:color w:val="365F91"/>
              </w:rPr>
              <w:t xml:space="preserve"> </w:t>
            </w:r>
            <w:r w:rsidR="004C7DE0">
              <w:rPr>
                <w:color w:val="365F91"/>
              </w:rPr>
              <w:t>mal</w:t>
            </w:r>
            <w:r>
              <w:rPr>
                <w:color w:val="365F91"/>
              </w:rPr>
              <w:t xml:space="preserve">ades, </w:t>
            </w:r>
            <w:r w:rsidRPr="00F25F15">
              <w:rPr>
                <w:b/>
                <w:color w:val="365F91"/>
              </w:rPr>
              <w:t>cinq millions d</w:t>
            </w:r>
            <w:r w:rsidRPr="00880F6B">
              <w:rPr>
                <w:b/>
                <w:color w:val="365F91"/>
              </w:rPr>
              <w:t>’</w:t>
            </w:r>
            <w:r>
              <w:rPr>
                <w:color w:val="365F91"/>
              </w:rPr>
              <w:t>habitants.</w:t>
            </w:r>
            <w:r w:rsidR="004C7DE0">
              <w:rPr>
                <w:color w:val="365F91"/>
              </w:rPr>
              <w:t xml:space="preserve"> </w:t>
            </w:r>
          </w:p>
        </w:tc>
      </w:tr>
    </w:tbl>
    <w:p w14:paraId="0BB50762" w14:textId="77777777" w:rsidR="00880F6B" w:rsidRPr="004159E4" w:rsidRDefault="00880F6B" w:rsidP="004159E4">
      <w:pPr>
        <w:pStyle w:val="Heading2"/>
        <w:numPr>
          <w:ilvl w:val="0"/>
          <w:numId w:val="0"/>
        </w:numPr>
        <w:jc w:val="both"/>
        <w:rPr>
          <w:sz w:val="16"/>
          <w:szCs w:val="16"/>
          <w:lang w:val="fr-BE"/>
        </w:rPr>
      </w:pPr>
    </w:p>
    <w:p w14:paraId="3AE8EE14" w14:textId="06E0D9C4" w:rsidR="001378C8" w:rsidRDefault="006D2CE3" w:rsidP="00880F6B">
      <w:pPr>
        <w:pStyle w:val="Heading2"/>
        <w:jc w:val="both"/>
        <w:rPr>
          <w:lang w:val="fr-BE"/>
        </w:rPr>
      </w:pPr>
      <w:r>
        <w:t>Activité 4</w:t>
      </w:r>
      <w:r w:rsidR="006437CD">
        <w:t xml:space="preserve"> : écrivez </w:t>
      </w:r>
      <w:r w:rsidR="00AE701B" w:rsidRPr="00AE701B">
        <w:rPr>
          <w:lang w:val="fr-BE"/>
        </w:rPr>
        <w:t>une le</w:t>
      </w:r>
      <w:r w:rsidR="006437CD">
        <w:rPr>
          <w:lang w:val="fr-BE"/>
        </w:rPr>
        <w:t>ttre ouverte aux autorités de votre</w:t>
      </w:r>
      <w:r w:rsidR="00AE701B" w:rsidRPr="00AE701B">
        <w:rPr>
          <w:lang w:val="fr-BE"/>
        </w:rPr>
        <w:t xml:space="preserve"> r</w:t>
      </w:r>
      <w:r w:rsidR="006437CD">
        <w:rPr>
          <w:lang w:val="fr-BE"/>
        </w:rPr>
        <w:t xml:space="preserve">égion pour demander l’application de la </w:t>
      </w:r>
      <w:r w:rsidR="00AE701B" w:rsidRPr="00AE701B">
        <w:rPr>
          <w:lang w:val="fr-BE"/>
        </w:rPr>
        <w:t xml:space="preserve">stratégie </w:t>
      </w:r>
      <w:r w:rsidR="006437CD">
        <w:rPr>
          <w:lang w:val="fr-BE"/>
        </w:rPr>
        <w:t xml:space="preserve">de la Vénétie afin de </w:t>
      </w:r>
      <w:r w:rsidR="00AE701B" w:rsidRPr="00AE701B">
        <w:rPr>
          <w:lang w:val="fr-BE"/>
        </w:rPr>
        <w:t>pe</w:t>
      </w:r>
      <w:r w:rsidR="006437CD">
        <w:rPr>
          <w:lang w:val="fr-BE"/>
        </w:rPr>
        <w:t>rmettre la reprise du travail (présente</w:t>
      </w:r>
      <w:r w:rsidR="004159E4">
        <w:rPr>
          <w:lang w:val="fr-BE"/>
        </w:rPr>
        <w:t>z</w:t>
      </w:r>
      <w:r w:rsidR="006437CD">
        <w:rPr>
          <w:lang w:val="fr-BE"/>
        </w:rPr>
        <w:t xml:space="preserve"> les faits et argumente</w:t>
      </w:r>
      <w:r w:rsidR="004159E4">
        <w:rPr>
          <w:lang w:val="fr-BE"/>
        </w:rPr>
        <w:t>z</w:t>
      </w:r>
      <w:r w:rsidR="006437CD">
        <w:rPr>
          <w:lang w:val="fr-BE"/>
        </w:rPr>
        <w:t xml:space="preserve"> votre demande)</w:t>
      </w:r>
      <w:r w:rsidR="00AE701B" w:rsidRPr="00AE701B">
        <w:rPr>
          <w:lang w:val="fr-BE"/>
        </w:rPr>
        <w:t>. </w:t>
      </w:r>
    </w:p>
    <w:p w14:paraId="7B0EDFCF" w14:textId="5522FD36" w:rsidR="004159E4" w:rsidRPr="004159E4" w:rsidRDefault="004159E4" w:rsidP="004159E4">
      <w:pPr>
        <w:spacing w:after="120"/>
        <w:ind w:right="-573"/>
        <w:rPr>
          <w:rFonts w:eastAsia="Times New Roman" w:cs="Tahoma"/>
          <w:b/>
          <w:color w:val="365F91"/>
        </w:rPr>
      </w:pP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 w:rsidRPr="00115F97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 w:rsidR="005B464E" w:rsidRPr="00115F97">
        <w:rPr>
          <w:color w:val="BFBFBF" w:themeColor="background1" w:themeShade="BF"/>
          <w:u w:val="single"/>
        </w:rPr>
        <w:tab/>
      </w:r>
      <w:r w:rsidR="005B464E"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  <w:r w:rsidRPr="00115F97">
        <w:rPr>
          <w:color w:val="BFBFBF" w:themeColor="background1" w:themeShade="BF"/>
          <w:u w:val="single"/>
        </w:rPr>
        <w:tab/>
      </w:r>
      <w:r>
        <w:rPr>
          <w:color w:val="BFBFBF" w:themeColor="background1" w:themeShade="BF"/>
          <w:u w:val="single"/>
        </w:rPr>
        <w:tab/>
      </w:r>
    </w:p>
    <w:sectPr w:rsidR="004159E4" w:rsidRPr="004159E4" w:rsidSect="002F1DF6">
      <w:headerReference w:type="default" r:id="rId8"/>
      <w:footerReference w:type="default" r:id="rId9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56F1B" w14:textId="77777777" w:rsidR="00B53709" w:rsidRDefault="00B53709" w:rsidP="002F1DF6">
      <w:r>
        <w:separator/>
      </w:r>
    </w:p>
  </w:endnote>
  <w:endnote w:type="continuationSeparator" w:id="0">
    <w:p w14:paraId="6D12DD8F" w14:textId="77777777" w:rsidR="00B53709" w:rsidRDefault="00B53709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2E0A66" w:rsidRPr="00B25FD7" w14:paraId="3FCB2EF5" w14:textId="7777777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46482DCD" w14:textId="77777777" w:rsidR="002E0A66" w:rsidRPr="00B25FD7" w:rsidRDefault="002E0A66" w:rsidP="00805CAB">
          <w:pPr>
            <w:pStyle w:val="Foo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5A11F1FB" w14:textId="77777777" w:rsidR="002E0A66" w:rsidRPr="00B25FD7" w:rsidRDefault="002E0A66" w:rsidP="00B25FD7">
          <w:pPr>
            <w:pStyle w:val="Footer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8F1D0E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8F1D0E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7D7D0239" w14:textId="77777777" w:rsidR="002E0A66" w:rsidRPr="00B25FD7" w:rsidRDefault="002E0A66" w:rsidP="00B25FD7">
          <w:pPr>
            <w:pStyle w:val="Footer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2E0A66" w:rsidRPr="00B25FD7" w14:paraId="582930F3" w14:textId="7777777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70D5365B" w14:textId="77777777" w:rsidR="002E0A66" w:rsidRPr="00B25FD7" w:rsidRDefault="002E0A66" w:rsidP="00805CAB">
          <w:pPr>
            <w:pStyle w:val="Footer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Stéphanie Witta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3E933A98" w14:textId="77777777" w:rsidR="002E0A66" w:rsidRPr="00B25FD7" w:rsidRDefault="002E0A66" w:rsidP="00B25FD7">
          <w:pPr>
            <w:pStyle w:val="Footer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313BA4AC" w14:textId="77777777" w:rsidR="002E0A66" w:rsidRPr="00B25FD7" w:rsidRDefault="002E0A66" w:rsidP="00B25FD7">
          <w:pPr>
            <w:pStyle w:val="Footer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Alliance française de Bruxelles-Europe</w:t>
          </w:r>
        </w:p>
      </w:tc>
    </w:tr>
  </w:tbl>
  <w:p w14:paraId="3F47CBA5" w14:textId="77777777" w:rsidR="002E0A66" w:rsidRDefault="002E0A66" w:rsidP="002F1DF6">
    <w:pPr>
      <w:pStyle w:val="Footer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DDE033" w14:textId="77777777" w:rsidR="00B53709" w:rsidRDefault="00B53709" w:rsidP="002F1DF6">
      <w:r>
        <w:separator/>
      </w:r>
    </w:p>
  </w:footnote>
  <w:footnote w:type="continuationSeparator" w:id="0">
    <w:p w14:paraId="370CD967" w14:textId="77777777" w:rsidR="00B53709" w:rsidRDefault="00B53709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2E0A66" w:rsidRPr="00B25FD7" w14:paraId="643C0659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3FD77851" w14:textId="3364BA64" w:rsidR="002E0A66" w:rsidRPr="005B464E" w:rsidRDefault="002E0A66" w:rsidP="0002564F">
          <w:pPr>
            <w:pStyle w:val="Header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79744" behindDoc="1" locked="0" layoutInCell="0" allowOverlap="1" wp14:anchorId="7F9F8FDA" wp14:editId="275E970E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065" cy="827405"/>
                <wp:effectExtent l="0" t="0" r="0" b="10795"/>
                <wp:wrapNone/>
                <wp:docPr id="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600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B464E">
            <w:rPr>
              <w:color w:val="A6A6A6"/>
              <w:sz w:val="16"/>
            </w:rPr>
            <w:t>Vo, village laboratoire en Vénétie</w:t>
          </w:r>
          <w:r w:rsidRPr="005B464E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482F938B" w14:textId="77777777" w:rsidR="002E0A66" w:rsidRPr="00B25FD7" w:rsidRDefault="002E0A66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72D5CD79" wp14:editId="0F388F8C">
                <wp:extent cx="215900" cy="215900"/>
                <wp:effectExtent l="0" t="0" r="12700" b="12700"/>
                <wp:docPr id="4" name="Image 11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CC6FC7" w14:textId="77777777" w:rsidR="002E0A66" w:rsidRDefault="002E0A66" w:rsidP="002F1D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64.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Heading2"/>
      <w:lvlText w:val=""/>
      <w:lvlPicBulletId w:val="0"/>
      <w:lvlJc w:val="right"/>
      <w:pPr>
        <w:ind w:left="92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A1081"/>
    <w:multiLevelType w:val="multilevel"/>
    <w:tmpl w:val="9BA0C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D605B"/>
    <w:multiLevelType w:val="multilevel"/>
    <w:tmpl w:val="A178E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FE0"/>
    <w:rsid w:val="000077D4"/>
    <w:rsid w:val="0001738B"/>
    <w:rsid w:val="0002564F"/>
    <w:rsid w:val="00041D49"/>
    <w:rsid w:val="00042378"/>
    <w:rsid w:val="0009259C"/>
    <w:rsid w:val="000A4FF6"/>
    <w:rsid w:val="000A69D8"/>
    <w:rsid w:val="000D49E7"/>
    <w:rsid w:val="000F7D3E"/>
    <w:rsid w:val="00102AD5"/>
    <w:rsid w:val="00112C37"/>
    <w:rsid w:val="00126AE4"/>
    <w:rsid w:val="001378C8"/>
    <w:rsid w:val="001426D0"/>
    <w:rsid w:val="0014577D"/>
    <w:rsid w:val="001C2CA5"/>
    <w:rsid w:val="001D46B6"/>
    <w:rsid w:val="001D7C52"/>
    <w:rsid w:val="00213CA9"/>
    <w:rsid w:val="002264EF"/>
    <w:rsid w:val="002647A8"/>
    <w:rsid w:val="00266F99"/>
    <w:rsid w:val="00272433"/>
    <w:rsid w:val="00280F99"/>
    <w:rsid w:val="00287247"/>
    <w:rsid w:val="00291F81"/>
    <w:rsid w:val="002C146C"/>
    <w:rsid w:val="002D7FBA"/>
    <w:rsid w:val="002E0A66"/>
    <w:rsid w:val="002F1369"/>
    <w:rsid w:val="002F1DF6"/>
    <w:rsid w:val="0031062B"/>
    <w:rsid w:val="00323ADC"/>
    <w:rsid w:val="00343914"/>
    <w:rsid w:val="003529D0"/>
    <w:rsid w:val="00392052"/>
    <w:rsid w:val="003A7035"/>
    <w:rsid w:val="003B2E96"/>
    <w:rsid w:val="003B6344"/>
    <w:rsid w:val="00404629"/>
    <w:rsid w:val="004159E4"/>
    <w:rsid w:val="004776B4"/>
    <w:rsid w:val="004814D4"/>
    <w:rsid w:val="004862F4"/>
    <w:rsid w:val="00490C2A"/>
    <w:rsid w:val="004A23CB"/>
    <w:rsid w:val="004A2FF4"/>
    <w:rsid w:val="004C7DE0"/>
    <w:rsid w:val="005441B0"/>
    <w:rsid w:val="00546055"/>
    <w:rsid w:val="0058097B"/>
    <w:rsid w:val="005816C6"/>
    <w:rsid w:val="005A12F1"/>
    <w:rsid w:val="005B464E"/>
    <w:rsid w:val="005F7B16"/>
    <w:rsid w:val="0063585C"/>
    <w:rsid w:val="006437CD"/>
    <w:rsid w:val="00662404"/>
    <w:rsid w:val="0068086B"/>
    <w:rsid w:val="006D0F77"/>
    <w:rsid w:val="006D2CE3"/>
    <w:rsid w:val="006D73A7"/>
    <w:rsid w:val="0070019F"/>
    <w:rsid w:val="00721A2A"/>
    <w:rsid w:val="0074102A"/>
    <w:rsid w:val="00765473"/>
    <w:rsid w:val="0076665A"/>
    <w:rsid w:val="007B64FE"/>
    <w:rsid w:val="00801CCA"/>
    <w:rsid w:val="00805CAB"/>
    <w:rsid w:val="00816768"/>
    <w:rsid w:val="00822B6D"/>
    <w:rsid w:val="00854E36"/>
    <w:rsid w:val="008566C7"/>
    <w:rsid w:val="00863BD6"/>
    <w:rsid w:val="00880F6B"/>
    <w:rsid w:val="008C402A"/>
    <w:rsid w:val="008F1D0E"/>
    <w:rsid w:val="00930293"/>
    <w:rsid w:val="009335B5"/>
    <w:rsid w:val="009513E4"/>
    <w:rsid w:val="00985CD7"/>
    <w:rsid w:val="00991E6E"/>
    <w:rsid w:val="00A17D24"/>
    <w:rsid w:val="00A429F4"/>
    <w:rsid w:val="00A475D4"/>
    <w:rsid w:val="00A772A3"/>
    <w:rsid w:val="00A86028"/>
    <w:rsid w:val="00AB02E6"/>
    <w:rsid w:val="00AB11C5"/>
    <w:rsid w:val="00AE158A"/>
    <w:rsid w:val="00AE701B"/>
    <w:rsid w:val="00AE7EF0"/>
    <w:rsid w:val="00AF447B"/>
    <w:rsid w:val="00B06448"/>
    <w:rsid w:val="00B25FD7"/>
    <w:rsid w:val="00B53709"/>
    <w:rsid w:val="00B67B3A"/>
    <w:rsid w:val="00B97860"/>
    <w:rsid w:val="00BB14A7"/>
    <w:rsid w:val="00BC2CB5"/>
    <w:rsid w:val="00BD1C50"/>
    <w:rsid w:val="00BD2DAE"/>
    <w:rsid w:val="00BE48BB"/>
    <w:rsid w:val="00BF4264"/>
    <w:rsid w:val="00BF70D3"/>
    <w:rsid w:val="00C23B2A"/>
    <w:rsid w:val="00C4005E"/>
    <w:rsid w:val="00C41F1D"/>
    <w:rsid w:val="00C445B4"/>
    <w:rsid w:val="00C654D3"/>
    <w:rsid w:val="00C85C09"/>
    <w:rsid w:val="00C85E27"/>
    <w:rsid w:val="00CA258C"/>
    <w:rsid w:val="00CB0944"/>
    <w:rsid w:val="00CC4296"/>
    <w:rsid w:val="00CD5FAB"/>
    <w:rsid w:val="00CD73B4"/>
    <w:rsid w:val="00D0298B"/>
    <w:rsid w:val="00D549FD"/>
    <w:rsid w:val="00D6659E"/>
    <w:rsid w:val="00DB56B1"/>
    <w:rsid w:val="00DC7FE7"/>
    <w:rsid w:val="00DE4B7C"/>
    <w:rsid w:val="00DF3CE0"/>
    <w:rsid w:val="00E0480C"/>
    <w:rsid w:val="00E60D1F"/>
    <w:rsid w:val="00E624C0"/>
    <w:rsid w:val="00E67B2E"/>
    <w:rsid w:val="00E75B61"/>
    <w:rsid w:val="00E761F6"/>
    <w:rsid w:val="00E9171A"/>
    <w:rsid w:val="00E95253"/>
    <w:rsid w:val="00EB4DB6"/>
    <w:rsid w:val="00ED32A9"/>
    <w:rsid w:val="00ED516F"/>
    <w:rsid w:val="00EE3D90"/>
    <w:rsid w:val="00EF1AF2"/>
    <w:rsid w:val="00F25303"/>
    <w:rsid w:val="00F25F15"/>
    <w:rsid w:val="00F648DC"/>
    <w:rsid w:val="00F64D9A"/>
    <w:rsid w:val="00F70C86"/>
    <w:rsid w:val="00F870AF"/>
    <w:rsid w:val="00F96A53"/>
    <w:rsid w:val="00FB143B"/>
    <w:rsid w:val="00FB3FE0"/>
    <w:rsid w:val="00FB6F76"/>
    <w:rsid w:val="00FC05B3"/>
    <w:rsid w:val="00FD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78DBB0"/>
  <w14:defaultImageDpi w14:val="300"/>
  <w15:docId w15:val="{77DED9A1-3142-41AA-9CF6-010922F5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9259C"/>
    <w:pPr>
      <w:numPr>
        <w:numId w:val="4"/>
      </w:numPr>
      <w:spacing w:before="60"/>
      <w:ind w:left="720"/>
      <w:outlineLvl w:val="1"/>
    </w:pPr>
    <w:rPr>
      <w:b/>
      <w:smallCaps w:val="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DF6"/>
  </w:style>
  <w:style w:type="paragraph" w:styleId="Footer">
    <w:name w:val="footer"/>
    <w:basedOn w:val="Normal"/>
    <w:link w:val="FooterCh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Heading1Char">
    <w:name w:val="Heading 1 Char"/>
    <w:link w:val="Heading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Heading2Char">
    <w:name w:val="Heading 2 Char"/>
    <w:link w:val="Heading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le">
    <w:name w:val="Title"/>
    <w:aliases w:val="Titre fiche"/>
    <w:basedOn w:val="Normal"/>
    <w:next w:val="Normal"/>
    <w:link w:val="TitleCh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leChar">
    <w:name w:val="Title Char"/>
    <w:aliases w:val="Titre fiche Char"/>
    <w:link w:val="Titl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TableGrid">
    <w:name w:val="Table Grid"/>
    <w:basedOn w:val="Table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FE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FE0"/>
    <w:rPr>
      <w:rFonts w:ascii="Lucida Grande" w:hAnsi="Lucida Grande"/>
      <w:sz w:val="18"/>
      <w:szCs w:val="18"/>
      <w:lang w:val="fr-FR" w:eastAsia="en-US"/>
    </w:rPr>
  </w:style>
  <w:style w:type="character" w:styleId="Hyperlink">
    <w:name w:val="Hyperlink"/>
    <w:basedOn w:val="DefaultParagraphFont"/>
    <w:uiPriority w:val="99"/>
    <w:unhideWhenUsed/>
    <w:rsid w:val="001D7C52"/>
    <w:rPr>
      <w:color w:val="0000FF" w:themeColor="hyperlink"/>
      <w:u w:val="single"/>
    </w:rPr>
  </w:style>
  <w:style w:type="paragraph" w:customStyle="1" w:styleId="Soulign">
    <w:name w:val="Souligné"/>
    <w:basedOn w:val="Normal"/>
    <w:rsid w:val="004A23CB"/>
    <w:pPr>
      <w:spacing w:line="288" w:lineRule="auto"/>
      <w:ind w:right="-104"/>
    </w:pPr>
    <w:rPr>
      <w:rFonts w:eastAsia="Times New Roman" w:cs="Tahoma"/>
      <w:noProof/>
      <w:color w:val="C0C0C0"/>
      <w:szCs w:val="20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dc:description/>
  <cp:lastModifiedBy>Printemps</cp:lastModifiedBy>
  <cp:revision>4</cp:revision>
  <cp:lastPrinted>2020-04-16T14:31:00Z</cp:lastPrinted>
  <dcterms:created xsi:type="dcterms:W3CDTF">2020-04-16T13:58:00Z</dcterms:created>
  <dcterms:modified xsi:type="dcterms:W3CDTF">2020-04-16T14:32:00Z</dcterms:modified>
</cp:coreProperties>
</file>