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EAC99" w14:textId="0CC0C9E0" w:rsidR="0060461E" w:rsidRPr="0060461E" w:rsidRDefault="00A32BC6" w:rsidP="0060461E">
      <w:pPr>
        <w:pStyle w:val="Titre"/>
        <w:rPr>
          <w:rFonts w:cs="Tahoma"/>
        </w:rPr>
      </w:pPr>
      <w:r>
        <w:rPr>
          <w:rFonts w:cs="Tahoma"/>
        </w:rPr>
        <w:t>Esther Mahlangu, ambassadrice de l’art Ndébélé</w:t>
      </w:r>
    </w:p>
    <w:p w14:paraId="47391C0F" w14:textId="77777777" w:rsidR="00D101FD" w:rsidRDefault="00D101FD" w:rsidP="001F2693"/>
    <w:p w14:paraId="74F6510D" w14:textId="77777777" w:rsidR="00557E4D" w:rsidRPr="001F2693" w:rsidRDefault="00557E4D" w:rsidP="00D61300">
      <w:pPr>
        <w:jc w:val="both"/>
        <w:rPr>
          <w:b/>
        </w:rPr>
      </w:pPr>
      <w:r w:rsidRPr="001F2693">
        <w:rPr>
          <w:b/>
        </w:rPr>
        <w:t>Voix off</w:t>
      </w:r>
    </w:p>
    <w:p w14:paraId="28904541" w14:textId="79C828FE" w:rsidR="005277D9" w:rsidRDefault="00D555B8" w:rsidP="00900B0F">
      <w:pPr>
        <w:jc w:val="both"/>
      </w:pPr>
      <w:r>
        <w:t>L’art traditionnel Nd</w:t>
      </w:r>
      <w:r w:rsidR="00D16E2D">
        <w:t>é</w:t>
      </w:r>
      <w:r>
        <w:t>b</w:t>
      </w:r>
      <w:r w:rsidR="00D16E2D">
        <w:t>é</w:t>
      </w:r>
      <w:r>
        <w:t>l</w:t>
      </w:r>
      <w:r w:rsidR="00D16E2D">
        <w:t>é</w:t>
      </w:r>
      <w:r w:rsidR="0044699F">
        <w:rPr>
          <w:rStyle w:val="Appelnotedebasdep"/>
        </w:rPr>
        <w:footnoteReference w:id="1"/>
      </w:r>
      <w:r>
        <w:t xml:space="preserve"> est partout : dans l’architecture et les façades des habitations, dans la décoration intérieure, dans la vaisselle, sur la dérive des avions de la British Airways</w:t>
      </w:r>
      <w:r w:rsidR="008874E9">
        <w:rPr>
          <w:rStyle w:val="Appelnotedebasdep"/>
        </w:rPr>
        <w:footnoteReference w:id="2"/>
      </w:r>
      <w:r>
        <w:t>, dans la mode féminine, dans les bijoux, dans les plus grands musées du monde, comme dans cette expo</w:t>
      </w:r>
      <w:r w:rsidR="0044699F">
        <w:rPr>
          <w:rStyle w:val="Appelnotedebasdep"/>
        </w:rPr>
        <w:footnoteReference w:id="3"/>
      </w:r>
      <w:r>
        <w:t xml:space="preserve"> à New York organisée par la chanteuse américaine Alicia Keys. La légende de cet art, c’est elle. Esther Mahlangu est l’icône du peuple </w:t>
      </w:r>
      <w:r w:rsidR="00D16E2D">
        <w:t xml:space="preserve">Ndébélé </w:t>
      </w:r>
      <w:r>
        <w:t xml:space="preserve">et de l’art </w:t>
      </w:r>
      <w:r w:rsidR="00D16E2D">
        <w:t>Ndébélé</w:t>
      </w:r>
      <w:r>
        <w:t xml:space="preserve">. Elle est née il y a </w:t>
      </w:r>
      <w:r w:rsidR="008874E9">
        <w:t xml:space="preserve">88 </w:t>
      </w:r>
      <w:r>
        <w:t xml:space="preserve">ans dans la province agricole du Mpumalanga </w:t>
      </w:r>
      <w:r w:rsidR="00A32BC6">
        <w:t>dans le</w:t>
      </w:r>
      <w:r>
        <w:t xml:space="preserve"> nord-est de l’Afrique du Sud. Les règles précises de cet art ancestral et féminin lui ont été transmises par sa mère et sa grand-mère</w:t>
      </w:r>
      <w:r w:rsidR="00A32BC6">
        <w:t>. L</w:t>
      </w:r>
      <w:r>
        <w:t xml:space="preserve">ongtemps cantonné dans le domaine de l’artisanat, le travail d’Esther Mahlangu a été révélé sur la scène internationale à la fin des années 1980. Place à présent à la consécration. Les couleurs de cette artiste prennent place dans une rétrospective inaugurée au Cap. Des œuvres qui voyageront ensuite aux </w:t>
      </w:r>
      <w:r>
        <w:rPr>
          <w:rFonts w:cs="Tahoma"/>
        </w:rPr>
        <w:t>É</w:t>
      </w:r>
      <w:r>
        <w:t>tats-Unis et en Europe. Des œuvres mais</w:t>
      </w:r>
      <w:r w:rsidR="000B1E90">
        <w:t>,</w:t>
      </w:r>
      <w:r>
        <w:t xml:space="preserve"> surtout</w:t>
      </w:r>
      <w:r w:rsidR="00A32BC6">
        <w:t>,</w:t>
      </w:r>
      <w:r>
        <w:t xml:space="preserve"> un patrimoine.</w:t>
      </w:r>
    </w:p>
    <w:p w14:paraId="49B0CD41" w14:textId="5B3CCDAC" w:rsidR="00D61300" w:rsidRPr="00D65DF8" w:rsidRDefault="00D16E2D" w:rsidP="00613FD3">
      <w:pPr>
        <w:jc w:val="both"/>
        <w:rPr>
          <w:i/>
          <w:iCs/>
        </w:rPr>
      </w:pPr>
      <w:r>
        <w:rPr>
          <w:b/>
          <w:bCs/>
        </w:rPr>
        <w:t>Esther Mahlangu</w:t>
      </w:r>
      <w:r w:rsidR="00D65DF8">
        <w:rPr>
          <w:b/>
          <w:bCs/>
        </w:rPr>
        <w:t xml:space="preserve">, </w:t>
      </w:r>
      <w:r>
        <w:rPr>
          <w:i/>
          <w:iCs/>
        </w:rPr>
        <w:t>artiste Ndébélé</w:t>
      </w:r>
    </w:p>
    <w:p w14:paraId="110BFFCF" w14:textId="31F91157" w:rsidR="00FA5E36" w:rsidRDefault="00D16E2D" w:rsidP="00D61300">
      <w:pPr>
        <w:jc w:val="both"/>
      </w:pPr>
      <w:r>
        <w:t xml:space="preserve">J’adore la culture Ndébélé. Il est important que les gens connaissent leurs racines et leurs origines.  C’est très important pour moi. Je l’aime tellement. </w:t>
      </w:r>
      <w:r w:rsidR="008874E9">
        <w:t xml:space="preserve">L’art </w:t>
      </w:r>
      <w:r>
        <w:t>Ndébélé est en moi. Je suis née avec, je ne prétends pas l’aimer, je l’aime.</w:t>
      </w:r>
    </w:p>
    <w:p w14:paraId="5FF3245B" w14:textId="28D3AAD7" w:rsidR="00D66F57" w:rsidRPr="00FA5E36" w:rsidRDefault="00D16E2D" w:rsidP="00D66F57">
      <w:pPr>
        <w:jc w:val="both"/>
      </w:pPr>
      <w:r>
        <w:rPr>
          <w:b/>
          <w:bCs/>
        </w:rPr>
        <w:t>Nontobeko Ntombela</w:t>
      </w:r>
      <w:r w:rsidR="00FA5E36">
        <w:rPr>
          <w:b/>
          <w:bCs/>
        </w:rPr>
        <w:t xml:space="preserve">, </w:t>
      </w:r>
      <w:r>
        <w:rPr>
          <w:i/>
          <w:iCs/>
        </w:rPr>
        <w:t>commissaire de l’exposition</w:t>
      </w:r>
    </w:p>
    <w:p w14:paraId="2E022E59" w14:textId="3EC65E9A" w:rsidR="00274D77" w:rsidRDefault="00D16E2D" w:rsidP="00D61300">
      <w:pPr>
        <w:jc w:val="both"/>
      </w:pPr>
      <w:r>
        <w:rPr>
          <w:rFonts w:cs="Tahoma"/>
        </w:rPr>
        <w:t xml:space="preserve">La façon dont elle est capable d’influencer l’espace est vraiment incroyable. Esther a une façon de donner une dimension architecturale, géographique et géométrique à son travail que l’on ne voit pas chez d’autres. </w:t>
      </w:r>
    </w:p>
    <w:p w14:paraId="5628F057" w14:textId="77777777" w:rsidR="00274D77" w:rsidRPr="001F2693" w:rsidRDefault="00274D77" w:rsidP="00274D77">
      <w:pPr>
        <w:jc w:val="both"/>
        <w:rPr>
          <w:b/>
        </w:rPr>
      </w:pPr>
      <w:r w:rsidRPr="001F2693">
        <w:rPr>
          <w:b/>
        </w:rPr>
        <w:t>Voix off</w:t>
      </w:r>
    </w:p>
    <w:p w14:paraId="33DF0753" w14:textId="26A5710F" w:rsidR="00296FF3" w:rsidRDefault="00D16E2D" w:rsidP="001E1E8D">
      <w:pPr>
        <w:jc w:val="both"/>
      </w:pPr>
      <w:r>
        <w:t>L’architecture est évidemment présente</w:t>
      </w:r>
      <w:r w:rsidR="00DB33CE">
        <w:t>,</w:t>
      </w:r>
      <w:r>
        <w:t xml:space="preserve"> tout comme les grands formats, les objets du quotidien détournés ou servant de support</w:t>
      </w:r>
      <w:r w:rsidR="00A32BC6">
        <w:t>s</w:t>
      </w:r>
      <w:r>
        <w:t>. Objets du quotidien dont l’une des pièces maîtresse</w:t>
      </w:r>
      <w:r w:rsidR="00A32BC6">
        <w:t>s</w:t>
      </w:r>
      <w:r>
        <w:t xml:space="preserve"> est cette BMW</w:t>
      </w:r>
      <w:r w:rsidR="0044699F">
        <w:rPr>
          <w:rStyle w:val="Appelnotedebasdep"/>
        </w:rPr>
        <w:footnoteReference w:id="4"/>
      </w:r>
      <w:r>
        <w:t>. En 1991, pour marquer la fin de l’</w:t>
      </w:r>
      <w:r w:rsidR="007A63A6">
        <w:t>a</w:t>
      </w:r>
      <w:r>
        <w:t>partheid</w:t>
      </w:r>
      <w:r w:rsidR="000B7346">
        <w:rPr>
          <w:rStyle w:val="Appelnotedebasdep"/>
        </w:rPr>
        <w:footnoteReference w:id="5"/>
      </w:r>
      <w:r>
        <w:t xml:space="preserve">, le constructeur allemand avait invité Ester Mahlangu à s’emparer de la carrosserie. Il y a quatre ans, elle signait une décoration plus discrète sur ce modèle </w:t>
      </w:r>
      <w:r w:rsidR="000B7346">
        <w:t>Phantom</w:t>
      </w:r>
      <w:r>
        <w:t xml:space="preserve"> de chez Rolls-Royce</w:t>
      </w:r>
      <w:r w:rsidR="000B7346">
        <w:rPr>
          <w:rStyle w:val="Appelnotedebasdep"/>
        </w:rPr>
        <w:footnoteReference w:id="6"/>
      </w:r>
      <w:r>
        <w:t>. Le style Ndébélé s’est retrouvé à l’extérieur et sur le tableau de bord. Une large partie des bénéfices de la vente de ces véhicules a été remise à l’école d’art créée par cette artiste</w:t>
      </w:r>
      <w:r w:rsidR="00A32BC6">
        <w:t>,</w:t>
      </w:r>
      <w:r>
        <w:t xml:space="preserve"> dans sa province de Mpumalanga.</w:t>
      </w:r>
    </w:p>
    <w:sectPr w:rsidR="00296FF3" w:rsidSect="00F668B6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3522A" w14:textId="77777777" w:rsidR="00F668B6" w:rsidRDefault="00F668B6" w:rsidP="001F2693">
      <w:r>
        <w:separator/>
      </w:r>
    </w:p>
  </w:endnote>
  <w:endnote w:type="continuationSeparator" w:id="0">
    <w:p w14:paraId="3472890F" w14:textId="77777777" w:rsidR="00F668B6" w:rsidRDefault="00F668B6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F082821" w14:textId="77777777" w:rsidTr="00A504CF">
      <w:tc>
        <w:tcPr>
          <w:tcW w:w="4265" w:type="pct"/>
        </w:tcPr>
        <w:p w14:paraId="3157BBAA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0DC739FC" w14:textId="53CDEF83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A63A6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0232CA">
            <w:fldChar w:fldCharType="begin"/>
          </w:r>
          <w:r w:rsidR="000232CA">
            <w:instrText>NUMPAGES  \* Arabic  \* MERGEFORMAT</w:instrText>
          </w:r>
          <w:r w:rsidR="000232CA">
            <w:fldChar w:fldCharType="separate"/>
          </w:r>
          <w:r w:rsidR="007A63A6">
            <w:rPr>
              <w:noProof/>
            </w:rPr>
            <w:t>1</w:t>
          </w:r>
          <w:r w:rsidR="000232CA">
            <w:rPr>
              <w:noProof/>
            </w:rPr>
            <w:fldChar w:fldCharType="end"/>
          </w:r>
        </w:p>
      </w:tc>
    </w:tr>
  </w:tbl>
  <w:p w14:paraId="66F83A93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63F9C" w14:textId="77777777" w:rsidR="00F668B6" w:rsidRDefault="00F668B6" w:rsidP="001F2693">
      <w:r>
        <w:separator/>
      </w:r>
    </w:p>
  </w:footnote>
  <w:footnote w:type="continuationSeparator" w:id="0">
    <w:p w14:paraId="0E1476A2" w14:textId="77777777" w:rsidR="00F668B6" w:rsidRDefault="00F668B6" w:rsidP="001F2693">
      <w:r>
        <w:continuationSeparator/>
      </w:r>
    </w:p>
  </w:footnote>
  <w:footnote w:id="1">
    <w:p w14:paraId="6BA7CE26" w14:textId="17CE7D0A" w:rsidR="0044699F" w:rsidRPr="000B7346" w:rsidRDefault="0044699F" w:rsidP="000B7346">
      <w:pPr>
        <w:pStyle w:val="Notedebasdepage"/>
        <w:jc w:val="both"/>
        <w:rPr>
          <w:sz w:val="16"/>
          <w:szCs w:val="16"/>
        </w:rPr>
      </w:pPr>
      <w:r w:rsidRPr="000B7346">
        <w:rPr>
          <w:rStyle w:val="Appelnotedebasdep"/>
          <w:sz w:val="16"/>
          <w:szCs w:val="16"/>
        </w:rPr>
        <w:footnoteRef/>
      </w:r>
      <w:r w:rsidRPr="000B7346">
        <w:rPr>
          <w:sz w:val="16"/>
          <w:szCs w:val="16"/>
        </w:rPr>
        <w:t xml:space="preserve"> </w:t>
      </w:r>
      <w:r w:rsidR="00AF3115">
        <w:rPr>
          <w:sz w:val="16"/>
          <w:szCs w:val="16"/>
        </w:rPr>
        <w:t>Le peuple Ndébélé vit en Afrique du Sud et au Zimbabwe. Il est reconnu au niveau international pour son art</w:t>
      </w:r>
      <w:r w:rsidRPr="000B7346">
        <w:rPr>
          <w:sz w:val="16"/>
          <w:szCs w:val="16"/>
        </w:rPr>
        <w:t xml:space="preserve"> composé de motifs géométriques aux couleurs vives. Dans la culture Ndébélé, ce sont les femmes qui ont la charge de l’apprêt et de la peinture des façades des maisons. (source : Wikipédia)</w:t>
      </w:r>
    </w:p>
  </w:footnote>
  <w:footnote w:id="2">
    <w:p w14:paraId="79AE80AE" w14:textId="5D2FA3FC" w:rsidR="008874E9" w:rsidRPr="008874E9" w:rsidRDefault="008874E9" w:rsidP="008874E9">
      <w:pPr>
        <w:pStyle w:val="Notedebasdepage"/>
        <w:jc w:val="both"/>
        <w:rPr>
          <w:sz w:val="16"/>
          <w:szCs w:val="16"/>
        </w:rPr>
      </w:pPr>
      <w:r w:rsidRPr="008874E9">
        <w:rPr>
          <w:rStyle w:val="Appelnotedebasdep"/>
          <w:sz w:val="16"/>
          <w:szCs w:val="16"/>
        </w:rPr>
        <w:footnoteRef/>
      </w:r>
      <w:r w:rsidRPr="008874E9">
        <w:rPr>
          <w:sz w:val="16"/>
          <w:szCs w:val="16"/>
        </w:rPr>
        <w:t xml:space="preserve"> Il s’agit d’une compagnie aérienne nationale du Royaume-Uni.</w:t>
      </w:r>
    </w:p>
  </w:footnote>
  <w:footnote w:id="3">
    <w:p w14:paraId="0A6FA001" w14:textId="0B63E6CC" w:rsidR="0044699F" w:rsidRPr="000B7346" w:rsidRDefault="0044699F" w:rsidP="000B7346">
      <w:pPr>
        <w:pStyle w:val="Notedebasdepage"/>
        <w:jc w:val="both"/>
        <w:rPr>
          <w:sz w:val="16"/>
          <w:szCs w:val="16"/>
        </w:rPr>
      </w:pPr>
      <w:r w:rsidRPr="000B7346">
        <w:rPr>
          <w:rStyle w:val="Appelnotedebasdep"/>
          <w:sz w:val="16"/>
          <w:szCs w:val="16"/>
        </w:rPr>
        <w:footnoteRef/>
      </w:r>
      <w:r w:rsidRPr="000B7346">
        <w:rPr>
          <w:sz w:val="16"/>
          <w:szCs w:val="16"/>
        </w:rPr>
        <w:t xml:space="preserve"> Abréviation </w:t>
      </w:r>
      <w:r w:rsidR="001A4B47">
        <w:rPr>
          <w:sz w:val="16"/>
          <w:szCs w:val="16"/>
        </w:rPr>
        <w:t>d’</w:t>
      </w:r>
      <w:r w:rsidRPr="000B7346">
        <w:rPr>
          <w:sz w:val="16"/>
          <w:szCs w:val="16"/>
        </w:rPr>
        <w:t>« exposition ».</w:t>
      </w:r>
    </w:p>
  </w:footnote>
  <w:footnote w:id="4">
    <w:p w14:paraId="1B31C1F5" w14:textId="33EF2517" w:rsidR="0044699F" w:rsidRPr="000B7346" w:rsidRDefault="0044699F" w:rsidP="000B7346">
      <w:pPr>
        <w:pStyle w:val="Notedebasdepage"/>
        <w:jc w:val="both"/>
        <w:rPr>
          <w:sz w:val="16"/>
          <w:szCs w:val="16"/>
        </w:rPr>
      </w:pPr>
      <w:r w:rsidRPr="000B7346">
        <w:rPr>
          <w:rStyle w:val="Appelnotedebasdep"/>
          <w:sz w:val="16"/>
          <w:szCs w:val="16"/>
        </w:rPr>
        <w:footnoteRef/>
      </w:r>
      <w:r w:rsidRPr="000B7346">
        <w:rPr>
          <w:sz w:val="16"/>
          <w:szCs w:val="16"/>
        </w:rPr>
        <w:t xml:space="preserve"> Bayerische </w:t>
      </w:r>
      <w:proofErr w:type="spellStart"/>
      <w:r w:rsidRPr="000B7346">
        <w:rPr>
          <w:sz w:val="16"/>
          <w:szCs w:val="16"/>
        </w:rPr>
        <w:t>Motoren</w:t>
      </w:r>
      <w:proofErr w:type="spellEnd"/>
      <w:r w:rsidRPr="000B7346">
        <w:rPr>
          <w:sz w:val="16"/>
          <w:szCs w:val="16"/>
        </w:rPr>
        <w:t xml:space="preserve"> </w:t>
      </w:r>
      <w:proofErr w:type="spellStart"/>
      <w:r w:rsidRPr="000B7346">
        <w:rPr>
          <w:sz w:val="16"/>
          <w:szCs w:val="16"/>
        </w:rPr>
        <w:t>Werke</w:t>
      </w:r>
      <w:proofErr w:type="spellEnd"/>
      <w:r w:rsidRPr="000B7346">
        <w:rPr>
          <w:sz w:val="16"/>
          <w:szCs w:val="16"/>
        </w:rPr>
        <w:t xml:space="preserve"> (BMW)</w:t>
      </w:r>
      <w:r w:rsidR="000B7346" w:rsidRPr="000B7346">
        <w:rPr>
          <w:sz w:val="16"/>
          <w:szCs w:val="16"/>
        </w:rPr>
        <w:t xml:space="preserve"> </w:t>
      </w:r>
      <w:r w:rsidRPr="000B7346">
        <w:rPr>
          <w:sz w:val="16"/>
          <w:szCs w:val="16"/>
        </w:rPr>
        <w:t>est un constructeur allemand de voitures haut</w:t>
      </w:r>
      <w:r w:rsidR="007A63A6">
        <w:rPr>
          <w:sz w:val="16"/>
          <w:szCs w:val="16"/>
        </w:rPr>
        <w:t xml:space="preserve"> de </w:t>
      </w:r>
      <w:r w:rsidRPr="000B7346">
        <w:rPr>
          <w:sz w:val="16"/>
          <w:szCs w:val="16"/>
        </w:rPr>
        <w:t>gamme, sportives et luxueuses, et de motos</w:t>
      </w:r>
      <w:r w:rsidR="000B7346" w:rsidRPr="000B7346">
        <w:rPr>
          <w:sz w:val="16"/>
          <w:szCs w:val="16"/>
        </w:rPr>
        <w:t>. (source : Wikipédia)</w:t>
      </w:r>
    </w:p>
  </w:footnote>
  <w:footnote w:id="5">
    <w:p w14:paraId="1F786049" w14:textId="786EB89F" w:rsidR="000B7346" w:rsidRPr="000B7346" w:rsidRDefault="000B7346" w:rsidP="000B7346">
      <w:pPr>
        <w:pStyle w:val="Notedebasdepage"/>
        <w:jc w:val="both"/>
        <w:rPr>
          <w:sz w:val="16"/>
          <w:szCs w:val="16"/>
        </w:rPr>
      </w:pPr>
      <w:r w:rsidRPr="000B7346">
        <w:rPr>
          <w:rStyle w:val="Appelnotedebasdep"/>
          <w:sz w:val="16"/>
          <w:szCs w:val="16"/>
        </w:rPr>
        <w:footnoteRef/>
      </w:r>
      <w:r w:rsidRPr="000B7346">
        <w:rPr>
          <w:sz w:val="16"/>
          <w:szCs w:val="16"/>
        </w:rPr>
        <w:t xml:space="preserve"> La politique de l’</w:t>
      </w:r>
      <w:r w:rsidR="007A63A6">
        <w:rPr>
          <w:sz w:val="16"/>
          <w:szCs w:val="16"/>
        </w:rPr>
        <w:t>a</w:t>
      </w:r>
      <w:r w:rsidRPr="000B7346">
        <w:rPr>
          <w:sz w:val="16"/>
          <w:szCs w:val="16"/>
        </w:rPr>
        <w:t>partheid, introduite en 1948, prévoyait un « développement séparé » des populations d’Afrique du Sud, basé sur des critères raciaux ou ethniques. Cette politique a été abolie le 30 juin 1991.</w:t>
      </w:r>
      <w:r>
        <w:rPr>
          <w:sz w:val="16"/>
          <w:szCs w:val="16"/>
        </w:rPr>
        <w:t xml:space="preserve"> </w:t>
      </w:r>
      <w:r w:rsidRPr="000B7346">
        <w:rPr>
          <w:sz w:val="16"/>
          <w:szCs w:val="16"/>
        </w:rPr>
        <w:t>(source : Wikipédia)</w:t>
      </w:r>
    </w:p>
  </w:footnote>
  <w:footnote w:id="6">
    <w:p w14:paraId="21176414" w14:textId="09BD9B6A" w:rsidR="000B7346" w:rsidRPr="000B7346" w:rsidRDefault="000B7346" w:rsidP="000B7346">
      <w:pPr>
        <w:pStyle w:val="Notedebasdepage"/>
        <w:jc w:val="both"/>
        <w:rPr>
          <w:sz w:val="16"/>
          <w:szCs w:val="16"/>
        </w:rPr>
      </w:pPr>
      <w:r w:rsidRPr="000B7346">
        <w:rPr>
          <w:rStyle w:val="Appelnotedebasdep"/>
          <w:sz w:val="16"/>
          <w:szCs w:val="16"/>
        </w:rPr>
        <w:footnoteRef/>
      </w:r>
      <w:r w:rsidRPr="000B7346">
        <w:rPr>
          <w:sz w:val="16"/>
          <w:szCs w:val="16"/>
        </w:rPr>
        <w:t xml:space="preserve"> Rolls-Royce </w:t>
      </w:r>
      <w:proofErr w:type="spellStart"/>
      <w:r w:rsidRPr="000B7346">
        <w:rPr>
          <w:sz w:val="16"/>
          <w:szCs w:val="16"/>
        </w:rPr>
        <w:t>Motor</w:t>
      </w:r>
      <w:proofErr w:type="spellEnd"/>
      <w:r w:rsidRPr="000B7346">
        <w:rPr>
          <w:sz w:val="16"/>
          <w:szCs w:val="16"/>
        </w:rPr>
        <w:t xml:space="preserve"> Cars est un constructeur d’automobiles de luxe britannique depuis 1904 et racheté par le constructeur allemand BMW en 1998. Son modèle Phantom est une limousine de luxe. (source : Wikipédia)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56FF3" w14:textId="77777777" w:rsidR="00A33F16" w:rsidRDefault="000232CA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0ACAEA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1.8pt;height:20.4pt">
          <v:imagedata r:id="rId1" o:title="entete-transcription"/>
        </v:shape>
      </w:pict>
    </w:r>
    <w:r>
      <w:rPr>
        <w:noProof/>
        <w:lang w:eastAsia="fr-FR"/>
      </w:rPr>
      <w:pict w14:anchorId="258F876D">
        <v:shape id="_x0000_i1027" type="#_x0000_t75" style="width:54pt;height:20.4pt">
          <v:imagedata r:id="rId2" o:title="oi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4390540">
    <w:abstractNumId w:val="1"/>
  </w:num>
  <w:num w:numId="2" w16cid:durableId="53629469">
    <w:abstractNumId w:val="3"/>
  </w:num>
  <w:num w:numId="3" w16cid:durableId="579292760">
    <w:abstractNumId w:val="2"/>
  </w:num>
  <w:num w:numId="4" w16cid:durableId="1839954467">
    <w:abstractNumId w:val="4"/>
  </w:num>
  <w:num w:numId="5" w16cid:durableId="1588803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4184"/>
    <w:rsid w:val="0002009A"/>
    <w:rsid w:val="000232CA"/>
    <w:rsid w:val="00054569"/>
    <w:rsid w:val="0006772B"/>
    <w:rsid w:val="00070ECF"/>
    <w:rsid w:val="000837C3"/>
    <w:rsid w:val="000B1E90"/>
    <w:rsid w:val="000B7346"/>
    <w:rsid w:val="000C1DE0"/>
    <w:rsid w:val="000E1825"/>
    <w:rsid w:val="000E5B06"/>
    <w:rsid w:val="000F3D6E"/>
    <w:rsid w:val="00102E31"/>
    <w:rsid w:val="00104774"/>
    <w:rsid w:val="00107C8F"/>
    <w:rsid w:val="00112CE9"/>
    <w:rsid w:val="001156F3"/>
    <w:rsid w:val="001167A2"/>
    <w:rsid w:val="00145F49"/>
    <w:rsid w:val="00165DA7"/>
    <w:rsid w:val="00182A1D"/>
    <w:rsid w:val="00185E0F"/>
    <w:rsid w:val="001A4B47"/>
    <w:rsid w:val="001A7131"/>
    <w:rsid w:val="001B2983"/>
    <w:rsid w:val="001B47C2"/>
    <w:rsid w:val="001D5D69"/>
    <w:rsid w:val="001E1E8D"/>
    <w:rsid w:val="001E6AE5"/>
    <w:rsid w:val="001F19BF"/>
    <w:rsid w:val="001F2693"/>
    <w:rsid w:val="0020259C"/>
    <w:rsid w:val="00205275"/>
    <w:rsid w:val="00215CCC"/>
    <w:rsid w:val="00265B1D"/>
    <w:rsid w:val="00274D77"/>
    <w:rsid w:val="00296FF3"/>
    <w:rsid w:val="002D333D"/>
    <w:rsid w:val="002D7815"/>
    <w:rsid w:val="002F39E1"/>
    <w:rsid w:val="0030433E"/>
    <w:rsid w:val="00313A1A"/>
    <w:rsid w:val="00325434"/>
    <w:rsid w:val="00336F44"/>
    <w:rsid w:val="003406AE"/>
    <w:rsid w:val="0034194F"/>
    <w:rsid w:val="003553D7"/>
    <w:rsid w:val="0038176B"/>
    <w:rsid w:val="00392101"/>
    <w:rsid w:val="0039746D"/>
    <w:rsid w:val="003C668D"/>
    <w:rsid w:val="003F3E5E"/>
    <w:rsid w:val="0044699F"/>
    <w:rsid w:val="00452D95"/>
    <w:rsid w:val="00480F06"/>
    <w:rsid w:val="0048462F"/>
    <w:rsid w:val="004F32F9"/>
    <w:rsid w:val="005277D9"/>
    <w:rsid w:val="00532C8E"/>
    <w:rsid w:val="00551268"/>
    <w:rsid w:val="005512A5"/>
    <w:rsid w:val="0055470A"/>
    <w:rsid w:val="00557E4D"/>
    <w:rsid w:val="0057549B"/>
    <w:rsid w:val="00590E58"/>
    <w:rsid w:val="005933DC"/>
    <w:rsid w:val="00597B4D"/>
    <w:rsid w:val="005B06B1"/>
    <w:rsid w:val="005B722F"/>
    <w:rsid w:val="005F19C0"/>
    <w:rsid w:val="0060461E"/>
    <w:rsid w:val="00613FD3"/>
    <w:rsid w:val="0061499A"/>
    <w:rsid w:val="00621439"/>
    <w:rsid w:val="00655AE1"/>
    <w:rsid w:val="00671EE8"/>
    <w:rsid w:val="006870C6"/>
    <w:rsid w:val="006960B5"/>
    <w:rsid w:val="006C0855"/>
    <w:rsid w:val="006D131B"/>
    <w:rsid w:val="006D7631"/>
    <w:rsid w:val="006F0677"/>
    <w:rsid w:val="00704307"/>
    <w:rsid w:val="00713984"/>
    <w:rsid w:val="00715C85"/>
    <w:rsid w:val="00720197"/>
    <w:rsid w:val="0072235A"/>
    <w:rsid w:val="007314A6"/>
    <w:rsid w:val="00767468"/>
    <w:rsid w:val="00783778"/>
    <w:rsid w:val="007A63A6"/>
    <w:rsid w:val="00817875"/>
    <w:rsid w:val="00850DAE"/>
    <w:rsid w:val="008753BB"/>
    <w:rsid w:val="00884338"/>
    <w:rsid w:val="008874E9"/>
    <w:rsid w:val="008915A8"/>
    <w:rsid w:val="008B6FB5"/>
    <w:rsid w:val="008C74C8"/>
    <w:rsid w:val="008D28D2"/>
    <w:rsid w:val="008E054B"/>
    <w:rsid w:val="008E24DC"/>
    <w:rsid w:val="008E33F4"/>
    <w:rsid w:val="008F5760"/>
    <w:rsid w:val="00900B0F"/>
    <w:rsid w:val="009012D4"/>
    <w:rsid w:val="009040F1"/>
    <w:rsid w:val="00933A49"/>
    <w:rsid w:val="009370F0"/>
    <w:rsid w:val="0094686E"/>
    <w:rsid w:val="00970E27"/>
    <w:rsid w:val="009866CA"/>
    <w:rsid w:val="009953DF"/>
    <w:rsid w:val="009A01E5"/>
    <w:rsid w:val="009A2124"/>
    <w:rsid w:val="009B36E4"/>
    <w:rsid w:val="009B795C"/>
    <w:rsid w:val="009C1EE2"/>
    <w:rsid w:val="009C4DCD"/>
    <w:rsid w:val="009F7A28"/>
    <w:rsid w:val="009F7B62"/>
    <w:rsid w:val="00A01597"/>
    <w:rsid w:val="00A23195"/>
    <w:rsid w:val="00A236A3"/>
    <w:rsid w:val="00A25A00"/>
    <w:rsid w:val="00A32BC6"/>
    <w:rsid w:val="00A33F16"/>
    <w:rsid w:val="00A44DEB"/>
    <w:rsid w:val="00A60C5E"/>
    <w:rsid w:val="00A702BD"/>
    <w:rsid w:val="00A80D17"/>
    <w:rsid w:val="00AA719D"/>
    <w:rsid w:val="00AF3115"/>
    <w:rsid w:val="00AF7007"/>
    <w:rsid w:val="00B02501"/>
    <w:rsid w:val="00B03EA4"/>
    <w:rsid w:val="00B10597"/>
    <w:rsid w:val="00B11AA9"/>
    <w:rsid w:val="00B14E93"/>
    <w:rsid w:val="00B335E4"/>
    <w:rsid w:val="00B4738B"/>
    <w:rsid w:val="00B4755A"/>
    <w:rsid w:val="00B57241"/>
    <w:rsid w:val="00B64D8B"/>
    <w:rsid w:val="00B67726"/>
    <w:rsid w:val="00B7752D"/>
    <w:rsid w:val="00B8339C"/>
    <w:rsid w:val="00B930ED"/>
    <w:rsid w:val="00BA6E61"/>
    <w:rsid w:val="00BB7E3B"/>
    <w:rsid w:val="00C21687"/>
    <w:rsid w:val="00C80F64"/>
    <w:rsid w:val="00C866AB"/>
    <w:rsid w:val="00C92121"/>
    <w:rsid w:val="00CA5F65"/>
    <w:rsid w:val="00CA6D05"/>
    <w:rsid w:val="00CB27EB"/>
    <w:rsid w:val="00CC1F67"/>
    <w:rsid w:val="00CD4DB3"/>
    <w:rsid w:val="00CD4EFF"/>
    <w:rsid w:val="00CF69A6"/>
    <w:rsid w:val="00D101FD"/>
    <w:rsid w:val="00D16E2D"/>
    <w:rsid w:val="00D33D2D"/>
    <w:rsid w:val="00D36A6A"/>
    <w:rsid w:val="00D555B8"/>
    <w:rsid w:val="00D61300"/>
    <w:rsid w:val="00D625AB"/>
    <w:rsid w:val="00D65DF8"/>
    <w:rsid w:val="00D66F57"/>
    <w:rsid w:val="00D674C0"/>
    <w:rsid w:val="00D80251"/>
    <w:rsid w:val="00D93A8A"/>
    <w:rsid w:val="00DA0885"/>
    <w:rsid w:val="00DA748A"/>
    <w:rsid w:val="00DB33CE"/>
    <w:rsid w:val="00DB60AD"/>
    <w:rsid w:val="00DC7DE5"/>
    <w:rsid w:val="00DD35F3"/>
    <w:rsid w:val="00DF7F95"/>
    <w:rsid w:val="00E06FB8"/>
    <w:rsid w:val="00E24398"/>
    <w:rsid w:val="00E312D9"/>
    <w:rsid w:val="00E34A69"/>
    <w:rsid w:val="00E35C73"/>
    <w:rsid w:val="00E6179B"/>
    <w:rsid w:val="00E648F2"/>
    <w:rsid w:val="00E7323D"/>
    <w:rsid w:val="00E856DE"/>
    <w:rsid w:val="00EE49FE"/>
    <w:rsid w:val="00EF2209"/>
    <w:rsid w:val="00F05D1D"/>
    <w:rsid w:val="00F1580A"/>
    <w:rsid w:val="00F54B63"/>
    <w:rsid w:val="00F567C9"/>
    <w:rsid w:val="00F65797"/>
    <w:rsid w:val="00F6670B"/>
    <w:rsid w:val="00F668B6"/>
    <w:rsid w:val="00F86226"/>
    <w:rsid w:val="00F94DD5"/>
    <w:rsid w:val="00FA2010"/>
    <w:rsid w:val="00FA4E08"/>
    <w:rsid w:val="00FA5E36"/>
    <w:rsid w:val="00FA7C94"/>
    <w:rsid w:val="00FB0A10"/>
    <w:rsid w:val="00FB3634"/>
    <w:rsid w:val="00FB6419"/>
    <w:rsid w:val="00FC59DA"/>
    <w:rsid w:val="00FD5EE4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2"/>
    </o:shapelayout>
  </w:shapeDefaults>
  <w:decimalSymbol w:val=","/>
  <w:listSeparator w:val=";"/>
  <w14:docId w14:val="750283E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Rvision">
    <w:name w:val="Revision"/>
    <w:hidden/>
    <w:uiPriority w:val="99"/>
    <w:semiHidden/>
    <w:rsid w:val="00B8339C"/>
    <w:pPr>
      <w:spacing w:after="0" w:line="240" w:lineRule="auto"/>
    </w:pPr>
    <w:rPr>
      <w:rFonts w:ascii="Tahoma" w:hAnsi="Tahoma"/>
      <w:sz w:val="20"/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82A1D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82A1D"/>
    <w:rPr>
      <w:rFonts w:ascii="Tahoma" w:hAnsi="Tahoma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182A1D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3974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9746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9746D"/>
    <w:rPr>
      <w:rFonts w:ascii="Tahoma" w:hAnsi="Tahoma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746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746D"/>
    <w:rPr>
      <w:rFonts w:ascii="Tahoma" w:hAnsi="Tahoma"/>
      <w:b/>
      <w:bCs/>
      <w:sz w:val="20"/>
      <w:szCs w:val="20"/>
      <w:lang w:val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0433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A25A00"/>
    <w:rPr>
      <w:color w:val="052D78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0C5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0C5E"/>
    <w:rPr>
      <w:rFonts w:ascii="Segoe UI" w:hAnsi="Segoe UI" w:cs="Segoe UI"/>
      <w:sz w:val="18"/>
      <w:szCs w:val="18"/>
      <w:lang w:val="fr-FR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1156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1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43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14002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418735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10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72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951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30c2a0-a222-4016-9900-466353cd4665" xsi:nil="true"/>
    <lcf76f155ced4ddcb4097134ff3c332f xmlns="688a25d2-88b2-4f2c-96e5-833e281d941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4" ma:contentTypeDescription="Crée un document." ma:contentTypeScope="" ma:versionID="b0f0e4ce3fa7c41c2f155bb92ced3439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acf6ed05a10c86334b460ccc06859738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610D9-7CBB-4A10-901B-EA068FB07752}">
  <ds:schemaRefs>
    <ds:schemaRef ds:uri="http://schemas.microsoft.com/office/2006/documentManagement/types"/>
    <ds:schemaRef ds:uri="688a25d2-88b2-4f2c-96e5-833e281d9410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f530c2a0-a222-4016-9900-466353cd466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C2004DB-F6DD-441E-B43C-FA21CBBAB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B9945-4557-42BE-9F16-47785D1A4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AFCF0E-F935-4330-9790-CB4DAB9A2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143</cp:revision>
  <cp:lastPrinted>2024-02-26T16:20:00Z</cp:lastPrinted>
  <dcterms:created xsi:type="dcterms:W3CDTF">2022-11-18T10:14:00Z</dcterms:created>
  <dcterms:modified xsi:type="dcterms:W3CDTF">2024-02-26T16:21:00Z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