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18ADB" w14:textId="574F9F84" w:rsidR="00A33F16" w:rsidRPr="002C77E3" w:rsidRDefault="00322942" w:rsidP="0000748C">
      <w:pPr>
        <w:pStyle w:val="Titre"/>
        <w:tabs>
          <w:tab w:val="left" w:pos="1404"/>
        </w:tabs>
        <w:rPr>
          <w:lang w:val="fr-BE"/>
        </w:rPr>
      </w:pPr>
      <w:r>
        <w:rPr>
          <w:lang w:val="fr-BE"/>
        </w:rPr>
        <w:t>Les risques de</w:t>
      </w:r>
      <w:r w:rsidR="0000748C" w:rsidRPr="00E81CAD">
        <w:rPr>
          <w:lang w:val="fr-BE"/>
        </w:rPr>
        <w:t xml:space="preserve"> pandémie</w:t>
      </w:r>
      <w:r>
        <w:rPr>
          <w:lang w:val="fr-BE"/>
        </w:rPr>
        <w:t>s</w:t>
      </w:r>
    </w:p>
    <w:p w14:paraId="7DA998E5" w14:textId="62E6C324" w:rsidR="00D101FD" w:rsidRDefault="00FB0C84" w:rsidP="00FB0C84">
      <w:pPr>
        <w:pStyle w:val="Titre1"/>
      </w:pPr>
      <w:r>
        <w:t xml:space="preserve">Dossier n° 838, INFOGRAPHIE TV5MONDE du </w:t>
      </w:r>
      <w:r w:rsidR="001748E8">
        <w:t>25</w:t>
      </w:r>
      <w:r>
        <w:t>/0</w:t>
      </w:r>
      <w:r w:rsidR="00DC5B2E">
        <w:t>1</w:t>
      </w:r>
      <w:r>
        <w:t>/202</w:t>
      </w:r>
      <w:r w:rsidR="00DC5B2E">
        <w:t>5</w:t>
      </w:r>
    </w:p>
    <w:p w14:paraId="0917CFFC" w14:textId="3DFF56D8" w:rsidR="00FB0C84" w:rsidRPr="00FB0C84" w:rsidRDefault="00FB0C84" w:rsidP="00FB0C84">
      <w:pPr>
        <w:rPr>
          <w:lang w:val="fr-FR"/>
        </w:rPr>
      </w:pPr>
    </w:p>
    <w:p w14:paraId="29C49098" w14:textId="2FA043CB" w:rsidR="003530E9" w:rsidRPr="00953225" w:rsidRDefault="003530E9" w:rsidP="003530E9">
      <w:pPr>
        <w:rPr>
          <w:b/>
          <w:lang w:val="fr-FR"/>
        </w:rPr>
      </w:pPr>
      <w:r w:rsidRPr="00953225">
        <w:rPr>
          <w:b/>
          <w:lang w:val="fr-FR"/>
        </w:rPr>
        <w:t xml:space="preserve">Activité </w:t>
      </w:r>
      <w:r>
        <w:rPr>
          <w:b/>
          <w:lang w:val="fr-FR"/>
        </w:rPr>
        <w:t xml:space="preserve">1 </w:t>
      </w:r>
      <w:r w:rsidRPr="00953225">
        <w:rPr>
          <w:b/>
          <w:lang w:val="fr-FR"/>
        </w:rPr>
        <w:t>: cinq ans après la pandémie de Covid</w:t>
      </w:r>
      <w:r>
        <w:rPr>
          <w:b/>
          <w:lang w:val="fr-FR"/>
        </w:rPr>
        <w:t>-</w:t>
      </w:r>
      <w:r w:rsidRPr="00953225">
        <w:rPr>
          <w:b/>
          <w:lang w:val="fr-FR"/>
        </w:rPr>
        <w:t xml:space="preserve">19, que peut-on dire de la situation sanitaire mondiale ? Regardez l’infographie et sélectionnez tous les titres qui pourraient correspondre. </w:t>
      </w:r>
    </w:p>
    <w:p w14:paraId="74EBF1A7" w14:textId="34ABB8ED" w:rsidR="003530E9" w:rsidRPr="00953225" w:rsidRDefault="003530E9" w:rsidP="003530E9">
      <w:pPr>
        <w:spacing w:after="0" w:line="240" w:lineRule="auto"/>
        <w:rPr>
          <w:lang w:val="fr-FR"/>
        </w:rPr>
      </w:pPr>
      <w:r w:rsidRPr="00953225">
        <w:rPr>
          <w:lang w:val="fr-FR"/>
        </w:rPr>
        <w:t xml:space="preserve">1. </w:t>
      </w:r>
      <w:r w:rsidRPr="00953225">
        <w:rPr>
          <w:rFonts w:ascii="Wingdings" w:eastAsia="Wingdings" w:hAnsi="Wingdings" w:cs="Wingdings"/>
          <w:lang w:val="fr-FR"/>
        </w:rPr>
        <w:sym w:font="Wingdings" w:char="F0A8"/>
      </w:r>
      <w:r w:rsidRPr="00953225">
        <w:rPr>
          <w:lang w:val="fr-FR"/>
        </w:rPr>
        <w:t xml:space="preserve"> </w:t>
      </w:r>
      <w:r w:rsidR="00E668A6">
        <w:rPr>
          <w:lang w:val="fr-FR"/>
        </w:rPr>
        <w:t>Fin de l’urgence mondiale pour le</w:t>
      </w:r>
      <w:r w:rsidR="00112517">
        <w:rPr>
          <w:lang w:val="fr-FR"/>
        </w:rPr>
        <w:t xml:space="preserve"> </w:t>
      </w:r>
      <w:r w:rsidRPr="00953225">
        <w:rPr>
          <w:lang w:val="fr-FR"/>
        </w:rPr>
        <w:t>Covid-19</w:t>
      </w:r>
      <w:r w:rsidR="008B7EC3">
        <w:rPr>
          <w:lang w:val="fr-FR"/>
        </w:rPr>
        <w:t xml:space="preserve"> mais</w:t>
      </w:r>
      <w:r w:rsidRPr="00953225">
        <w:rPr>
          <w:lang w:val="fr-FR"/>
        </w:rPr>
        <w:t xml:space="preserve"> </w:t>
      </w:r>
      <w:r w:rsidR="008B7EC3">
        <w:rPr>
          <w:lang w:val="fr-FR"/>
        </w:rPr>
        <w:t>d’</w:t>
      </w:r>
      <w:r w:rsidRPr="00953225">
        <w:rPr>
          <w:lang w:val="fr-FR"/>
        </w:rPr>
        <w:t>autres virus</w:t>
      </w:r>
      <w:r w:rsidR="00112517">
        <w:rPr>
          <w:lang w:val="fr-FR"/>
        </w:rPr>
        <w:t xml:space="preserve"> </w:t>
      </w:r>
      <w:r w:rsidRPr="00953225">
        <w:rPr>
          <w:lang w:val="fr-FR"/>
        </w:rPr>
        <w:t>sous étroite surveillance.</w:t>
      </w:r>
    </w:p>
    <w:p w14:paraId="1AA29D17" w14:textId="611155A7" w:rsidR="003530E9" w:rsidRPr="00953225" w:rsidRDefault="003530E9" w:rsidP="003530E9">
      <w:pPr>
        <w:spacing w:after="0" w:line="240" w:lineRule="auto"/>
        <w:rPr>
          <w:lang w:val="fr-FR"/>
        </w:rPr>
      </w:pPr>
      <w:r w:rsidRPr="00953225">
        <w:rPr>
          <w:lang w:val="fr-FR"/>
        </w:rPr>
        <w:t xml:space="preserve">2. </w:t>
      </w:r>
      <w:r w:rsidRPr="00953225">
        <w:rPr>
          <w:rFonts w:ascii="Wingdings" w:eastAsia="Wingdings" w:hAnsi="Wingdings" w:cs="Wingdings"/>
          <w:lang w:val="fr-FR"/>
        </w:rPr>
        <w:sym w:font="Wingdings" w:char="F0A8"/>
      </w:r>
      <w:r w:rsidRPr="00953225">
        <w:rPr>
          <w:lang w:val="fr-FR"/>
        </w:rPr>
        <w:t xml:space="preserve"> </w:t>
      </w:r>
      <w:r w:rsidR="00F46B6A">
        <w:rPr>
          <w:lang w:val="fr-FR"/>
        </w:rPr>
        <w:t>D</w:t>
      </w:r>
      <w:r w:rsidRPr="00953225">
        <w:rPr>
          <w:lang w:val="fr-FR"/>
        </w:rPr>
        <w:t>e nouvelles menaces sanitaires</w:t>
      </w:r>
      <w:r w:rsidR="00F46B6A">
        <w:rPr>
          <w:lang w:val="fr-FR"/>
        </w:rPr>
        <w:t xml:space="preserve"> mais aucune alerte internationale pour le moment</w:t>
      </w:r>
      <w:r w:rsidRPr="00953225">
        <w:rPr>
          <w:lang w:val="fr-FR"/>
        </w:rPr>
        <w:t xml:space="preserve">. </w:t>
      </w:r>
    </w:p>
    <w:p w14:paraId="6B7133ED" w14:textId="77777777" w:rsidR="003530E9" w:rsidRPr="00953225" w:rsidRDefault="003530E9" w:rsidP="003530E9">
      <w:pPr>
        <w:spacing w:after="0" w:line="240" w:lineRule="auto"/>
        <w:rPr>
          <w:lang w:val="fr-FR"/>
        </w:rPr>
      </w:pPr>
      <w:r w:rsidRPr="00953225">
        <w:rPr>
          <w:lang w:val="fr-FR"/>
        </w:rPr>
        <w:t xml:space="preserve">3. </w:t>
      </w:r>
      <w:r w:rsidRPr="00953225">
        <w:rPr>
          <w:rFonts w:ascii="Wingdings" w:eastAsia="Wingdings" w:hAnsi="Wingdings" w:cs="Wingdings"/>
          <w:lang w:val="fr-FR"/>
        </w:rPr>
        <w:sym w:font="Wingdings" w:char="F0A8"/>
      </w:r>
      <w:r w:rsidRPr="00953225">
        <w:rPr>
          <w:lang w:val="fr-FR"/>
        </w:rPr>
        <w:t xml:space="preserve"> De nouveaux virus mais toujours pas de vaccin, les experts sonnent l’alerte. </w:t>
      </w:r>
    </w:p>
    <w:p w14:paraId="70E1EA41" w14:textId="27A4F61A" w:rsidR="003530E9" w:rsidRPr="00953225" w:rsidRDefault="003530E9" w:rsidP="003530E9">
      <w:pPr>
        <w:spacing w:after="0" w:line="240" w:lineRule="auto"/>
        <w:rPr>
          <w:lang w:val="fr-FR"/>
        </w:rPr>
      </w:pPr>
      <w:bookmarkStart w:id="0" w:name="_Hlk188447411"/>
      <w:r w:rsidRPr="00953225">
        <w:rPr>
          <w:lang w:val="fr-FR"/>
        </w:rPr>
        <w:t xml:space="preserve">4. </w:t>
      </w:r>
      <w:r w:rsidRPr="00953225">
        <w:rPr>
          <w:rFonts w:ascii="Wingdings" w:eastAsia="Wingdings" w:hAnsi="Wingdings" w:cs="Wingdings"/>
          <w:lang w:val="fr-FR"/>
        </w:rPr>
        <w:sym w:font="Wingdings" w:char="F0A8"/>
      </w:r>
      <w:r w:rsidRPr="00953225">
        <w:rPr>
          <w:lang w:val="fr-FR"/>
        </w:rPr>
        <w:t xml:space="preserve"> De </w:t>
      </w:r>
      <w:r w:rsidR="006D0936">
        <w:rPr>
          <w:lang w:val="fr-FR"/>
        </w:rPr>
        <w:t xml:space="preserve">très </w:t>
      </w:r>
      <w:r w:rsidRPr="00953225">
        <w:rPr>
          <w:lang w:val="fr-FR"/>
        </w:rPr>
        <w:t>faibles probabilités de voir appara</w:t>
      </w:r>
      <w:r>
        <w:rPr>
          <w:lang w:val="fr-FR"/>
        </w:rPr>
        <w:t>î</w:t>
      </w:r>
      <w:r w:rsidRPr="00953225">
        <w:rPr>
          <w:lang w:val="fr-FR"/>
        </w:rPr>
        <w:t>tre un</w:t>
      </w:r>
      <w:r w:rsidR="006D0936">
        <w:rPr>
          <w:lang w:val="fr-FR"/>
        </w:rPr>
        <w:t>e nouvelle épidémie</w:t>
      </w:r>
      <w:r w:rsidRPr="00953225">
        <w:rPr>
          <w:lang w:val="fr-FR"/>
        </w:rPr>
        <w:t xml:space="preserve"> dans les prochaines années. </w:t>
      </w:r>
    </w:p>
    <w:p w14:paraId="25E4B3D4" w14:textId="361C5E93" w:rsidR="003530E9" w:rsidRDefault="003530E9" w:rsidP="003530E9">
      <w:pPr>
        <w:spacing w:after="0" w:line="240" w:lineRule="auto"/>
        <w:rPr>
          <w:b/>
          <w:lang w:val="fr-FR"/>
        </w:rPr>
      </w:pPr>
      <w:r w:rsidRPr="00953225">
        <w:rPr>
          <w:lang w:val="fr-FR"/>
        </w:rPr>
        <w:t xml:space="preserve">5. </w:t>
      </w:r>
      <w:r w:rsidRPr="00953225">
        <w:rPr>
          <w:rFonts w:ascii="Wingdings" w:eastAsia="Wingdings" w:hAnsi="Wingdings" w:cs="Wingdings"/>
          <w:lang w:val="fr-FR"/>
        </w:rPr>
        <w:sym w:font="Wingdings" w:char="F0A8"/>
      </w:r>
      <w:r w:rsidRPr="00953225">
        <w:rPr>
          <w:b/>
          <w:lang w:val="fr-FR"/>
        </w:rPr>
        <w:t xml:space="preserve"> </w:t>
      </w:r>
      <w:r w:rsidR="00134B26" w:rsidRPr="003F3813">
        <w:rPr>
          <w:rFonts w:cs="Tahoma"/>
          <w:lang w:val="fr-BE"/>
        </w:rPr>
        <w:t>É</w:t>
      </w:r>
      <w:proofErr w:type="spellStart"/>
      <w:r w:rsidR="006D0936">
        <w:rPr>
          <w:bCs/>
          <w:lang w:val="fr-FR"/>
        </w:rPr>
        <w:t>tat</w:t>
      </w:r>
      <w:proofErr w:type="spellEnd"/>
      <w:r w:rsidR="006D0936">
        <w:rPr>
          <w:bCs/>
          <w:lang w:val="fr-FR"/>
        </w:rPr>
        <w:t xml:space="preserve"> des lieux des épidémies en cours et prévisions pour l’avenir</w:t>
      </w:r>
      <w:r w:rsidRPr="00953225">
        <w:rPr>
          <w:bCs/>
          <w:lang w:val="fr-FR"/>
        </w:rPr>
        <w:t xml:space="preserve">. </w:t>
      </w:r>
      <w:r w:rsidRPr="00953225">
        <w:rPr>
          <w:b/>
          <w:lang w:val="fr-FR"/>
        </w:rPr>
        <w:t xml:space="preserve"> </w:t>
      </w:r>
    </w:p>
    <w:bookmarkEnd w:id="0"/>
    <w:p w14:paraId="54058E2D" w14:textId="2D21DE8E" w:rsidR="003530E9" w:rsidRDefault="003530E9" w:rsidP="003530E9">
      <w:pPr>
        <w:spacing w:after="0" w:line="240" w:lineRule="auto"/>
        <w:rPr>
          <w:b/>
          <w:lang w:val="fr-FR"/>
        </w:rPr>
      </w:pPr>
    </w:p>
    <w:p w14:paraId="781DB49F" w14:textId="0E9D8FBC" w:rsidR="00256ECE" w:rsidRDefault="00380E35" w:rsidP="007473A8">
      <w:pPr>
        <w:rPr>
          <w:lang w:val="fr-FR"/>
        </w:rPr>
      </w:pPr>
      <w:r>
        <w:rPr>
          <w:b/>
          <w:lang w:val="fr-FR"/>
        </w:rPr>
        <w:t>Activité 2 :</w:t>
      </w:r>
      <w:r w:rsidR="00D900AA">
        <w:rPr>
          <w:b/>
          <w:lang w:val="fr-FR"/>
        </w:rPr>
        <w:t xml:space="preserve"> </w:t>
      </w:r>
      <w:bookmarkStart w:id="1" w:name="_Hlk188447380"/>
      <w:r w:rsidR="00D900AA">
        <w:rPr>
          <w:b/>
          <w:lang w:val="fr-FR"/>
        </w:rPr>
        <w:t xml:space="preserve">qu’apprenons-nous au sujet des épidémies qui </w:t>
      </w:r>
      <w:r w:rsidR="002723ED">
        <w:rPr>
          <w:b/>
          <w:lang w:val="fr-FR"/>
        </w:rPr>
        <w:t>sévissent</w:t>
      </w:r>
      <w:r w:rsidR="00D900AA">
        <w:rPr>
          <w:b/>
          <w:lang w:val="fr-FR"/>
        </w:rPr>
        <w:t xml:space="preserve"> actuellement ? Regardez </w:t>
      </w:r>
      <w:r w:rsidR="005A05C2" w:rsidRPr="00F75BBD">
        <w:rPr>
          <w:b/>
          <w:bCs/>
          <w:lang w:val="fr-FR"/>
        </w:rPr>
        <w:t>l’infographie et</w:t>
      </w:r>
      <w:r w:rsidR="00134B26">
        <w:rPr>
          <w:b/>
          <w:bCs/>
          <w:lang w:val="fr-FR"/>
        </w:rPr>
        <w:t xml:space="preserve"> faites correspondre les phrases de description aux maladies concernées en reportant un chiffre dans chaque colonne du tableau. </w:t>
      </w:r>
      <w:r w:rsidR="005A05C2" w:rsidRPr="00F75BBD">
        <w:rPr>
          <w:b/>
          <w:bCs/>
          <w:lang w:val="fr-FR"/>
        </w:rPr>
        <w:t xml:space="preserve"> </w:t>
      </w:r>
      <w:bookmarkEnd w:id="1"/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8C0660" w:rsidRPr="00F46B6A" w14:paraId="7455F8DD" w14:textId="77777777" w:rsidTr="00134B26">
        <w:trPr>
          <w:trHeight w:val="730"/>
        </w:trPr>
        <w:tc>
          <w:tcPr>
            <w:tcW w:w="5000" w:type="pct"/>
          </w:tcPr>
          <w:p w14:paraId="4344D06E" w14:textId="4E57405A" w:rsidR="008C0660" w:rsidRPr="00DE6895" w:rsidRDefault="008C0660" w:rsidP="00C91485">
            <w:pPr>
              <w:pStyle w:val="Sansinterligne"/>
            </w:pPr>
            <w:r>
              <w:t xml:space="preserve">1. Les effets de cette maladie </w:t>
            </w:r>
            <w:r w:rsidR="00D778B6" w:rsidRPr="00807B7E">
              <w:rPr>
                <w:lang w:val="fr-BE"/>
              </w:rPr>
              <w:t>particulièrement surveillé</w:t>
            </w:r>
            <w:r w:rsidR="00D778B6">
              <w:rPr>
                <w:lang w:val="fr-BE"/>
              </w:rPr>
              <w:t>e</w:t>
            </w:r>
            <w:r w:rsidR="00D778B6" w:rsidRPr="00807B7E">
              <w:rPr>
                <w:lang w:val="fr-BE"/>
              </w:rPr>
              <w:t xml:space="preserve"> en Chine</w:t>
            </w:r>
            <w:r w:rsidR="00D778B6">
              <w:rPr>
                <w:lang w:val="fr-BE"/>
              </w:rPr>
              <w:t xml:space="preserve"> </w:t>
            </w:r>
            <w:r>
              <w:t xml:space="preserve">ressemblent à ceux du rhume mais le virus peut néanmoins entrainer des complications plus graves. </w:t>
            </w:r>
          </w:p>
          <w:p w14:paraId="4E462714" w14:textId="25601D7D" w:rsidR="008C0660" w:rsidRPr="002F2F2B" w:rsidRDefault="008C0660" w:rsidP="00C91485">
            <w:pPr>
              <w:pStyle w:val="Sansinterligne"/>
            </w:pPr>
          </w:p>
        </w:tc>
      </w:tr>
      <w:tr w:rsidR="008C0660" w:rsidRPr="00F46B6A" w14:paraId="31A3D4CE" w14:textId="77777777" w:rsidTr="00134B26">
        <w:trPr>
          <w:trHeight w:val="450"/>
        </w:trPr>
        <w:tc>
          <w:tcPr>
            <w:tcW w:w="5000" w:type="pct"/>
          </w:tcPr>
          <w:p w14:paraId="2435AB7B" w14:textId="00A939CB" w:rsidR="008C0660" w:rsidRPr="00987566" w:rsidRDefault="008C0660" w:rsidP="00C91485">
            <w:pPr>
              <w:pStyle w:val="Sansinterligne"/>
            </w:pPr>
            <w:r>
              <w:t xml:space="preserve">2. </w:t>
            </w:r>
            <w:r w:rsidR="00D778B6">
              <w:rPr>
                <w:lang w:val="fr-BE"/>
              </w:rPr>
              <w:t>Actuellement, ce virus ne se transmet pas de façon interhumaine mais il inquiète les experts en raison du risque de mutation.</w:t>
            </w:r>
          </w:p>
          <w:p w14:paraId="40AC6B79" w14:textId="46E415DB" w:rsidR="008C0660" w:rsidRPr="002F2F2B" w:rsidRDefault="008C0660" w:rsidP="00C91485">
            <w:pPr>
              <w:pStyle w:val="Sansinterligne"/>
            </w:pPr>
          </w:p>
        </w:tc>
      </w:tr>
      <w:tr w:rsidR="008C0660" w:rsidRPr="00F46B6A" w14:paraId="13451B44" w14:textId="77777777" w:rsidTr="00134B26">
        <w:trPr>
          <w:trHeight w:val="450"/>
        </w:trPr>
        <w:tc>
          <w:tcPr>
            <w:tcW w:w="5000" w:type="pct"/>
          </w:tcPr>
          <w:p w14:paraId="7AC8CBD6" w14:textId="3E3B62A2" w:rsidR="008C0660" w:rsidRDefault="008C0660" w:rsidP="00C91485">
            <w:pPr>
              <w:pStyle w:val="Sansinterligne"/>
              <w:rPr>
                <w:lang w:val="fr-BE"/>
              </w:rPr>
            </w:pPr>
            <w:r>
              <w:rPr>
                <w:lang w:val="fr-BE"/>
              </w:rPr>
              <w:t xml:space="preserve">3. Transmise par les moustiques et les moucherons, cette maladie </w:t>
            </w:r>
            <w:r w:rsidR="00D778B6">
              <w:rPr>
                <w:lang w:val="fr-BE"/>
              </w:rPr>
              <w:t xml:space="preserve">qui se trouve en Amérique latine </w:t>
            </w:r>
            <w:r>
              <w:rPr>
                <w:lang w:val="fr-BE"/>
              </w:rPr>
              <w:t xml:space="preserve">ne compte qu’un très faible nombre de cas dangereux. </w:t>
            </w:r>
          </w:p>
          <w:p w14:paraId="3CE75F70" w14:textId="1CBDE3A0" w:rsidR="008C0660" w:rsidRPr="00987566" w:rsidRDefault="008C0660" w:rsidP="00C91485">
            <w:pPr>
              <w:pStyle w:val="Sansinterligne"/>
            </w:pPr>
          </w:p>
        </w:tc>
      </w:tr>
      <w:tr w:rsidR="008C0660" w:rsidRPr="00F46B6A" w14:paraId="20A0E1D0" w14:textId="77777777" w:rsidTr="00134B26">
        <w:trPr>
          <w:trHeight w:val="300"/>
        </w:trPr>
        <w:tc>
          <w:tcPr>
            <w:tcW w:w="5000" w:type="pct"/>
          </w:tcPr>
          <w:p w14:paraId="67169FEB" w14:textId="03604BE8" w:rsidR="008C0660" w:rsidRPr="00987566" w:rsidRDefault="008C0660" w:rsidP="00C91485">
            <w:pPr>
              <w:pStyle w:val="Sansinterligne"/>
            </w:pPr>
            <w:r>
              <w:rPr>
                <w:lang w:val="fr-BE"/>
              </w:rPr>
              <w:t xml:space="preserve">4. </w:t>
            </w:r>
            <w:r w:rsidR="00D778B6">
              <w:rPr>
                <w:lang w:val="fr-BE"/>
              </w:rPr>
              <w:t>Transmise par le moustique tigre, c</w:t>
            </w:r>
            <w:r w:rsidR="00D778B6" w:rsidRPr="002F2F2B">
              <w:rPr>
                <w:lang w:val="fr-BE"/>
              </w:rPr>
              <w:t>ette maladie a conduit à des mesures de crise à La Réunion, malgré une épidémie de faible intensité.</w:t>
            </w:r>
          </w:p>
          <w:p w14:paraId="6F656A03" w14:textId="7A671C55" w:rsidR="008C0660" w:rsidRPr="002F2F2B" w:rsidRDefault="008C0660" w:rsidP="00C91485">
            <w:pPr>
              <w:pStyle w:val="Sansinterligne"/>
              <w:rPr>
                <w:lang w:val="fr-BE"/>
              </w:rPr>
            </w:pPr>
          </w:p>
        </w:tc>
      </w:tr>
      <w:tr w:rsidR="008C0660" w:rsidRPr="00F46B6A" w14:paraId="322CB8F8" w14:textId="77777777" w:rsidTr="00134B26">
        <w:trPr>
          <w:trHeight w:val="300"/>
        </w:trPr>
        <w:tc>
          <w:tcPr>
            <w:tcW w:w="5000" w:type="pct"/>
          </w:tcPr>
          <w:p w14:paraId="58B283F8" w14:textId="60BFA0B2" w:rsidR="008C0660" w:rsidRDefault="008C0660" w:rsidP="00C91485">
            <w:pPr>
              <w:pStyle w:val="Sansinterligne"/>
              <w:rPr>
                <w:lang w:val="fr-BE"/>
              </w:rPr>
            </w:pPr>
            <w:r>
              <w:rPr>
                <w:lang w:val="fr-BE"/>
              </w:rPr>
              <w:t xml:space="preserve">5. </w:t>
            </w:r>
            <w:r w:rsidR="00134B26" w:rsidRPr="002F2F2B">
              <w:rPr>
                <w:lang w:val="fr-BE"/>
              </w:rPr>
              <w:t>Principalement signalée en Afrique centrale et en Europe, c’est aussi l’épidémie dont on parle le plus</w:t>
            </w:r>
            <w:r w:rsidR="00134B26">
              <w:rPr>
                <w:lang w:val="fr-BE"/>
              </w:rPr>
              <w:t xml:space="preserve"> actuellement</w:t>
            </w:r>
            <w:r w:rsidR="00134B26" w:rsidRPr="002F2F2B">
              <w:rPr>
                <w:lang w:val="fr-BE"/>
              </w:rPr>
              <w:t>.</w:t>
            </w:r>
          </w:p>
          <w:p w14:paraId="37BEEA3B" w14:textId="3EFD628D" w:rsidR="008C0660" w:rsidRPr="00987566" w:rsidRDefault="008C0660" w:rsidP="00C91485">
            <w:pPr>
              <w:pStyle w:val="Sansinterligne"/>
            </w:pPr>
          </w:p>
        </w:tc>
      </w:tr>
      <w:tr w:rsidR="009847FC" w:rsidRPr="00F46B6A" w14:paraId="4FDF4EA0" w14:textId="77777777" w:rsidTr="00134B26">
        <w:trPr>
          <w:trHeight w:val="450"/>
        </w:trPr>
        <w:tc>
          <w:tcPr>
            <w:tcW w:w="5000" w:type="pct"/>
          </w:tcPr>
          <w:p w14:paraId="4FF4C67B" w14:textId="35FBCB7F" w:rsidR="008C0660" w:rsidRPr="00987566" w:rsidRDefault="008C0660" w:rsidP="00031B0C">
            <w:pPr>
              <w:pStyle w:val="Sansinterligne"/>
            </w:pPr>
            <w:r>
              <w:rPr>
                <w:lang w:val="fr-BE"/>
              </w:rPr>
              <w:t xml:space="preserve">6. </w:t>
            </w:r>
            <w:r w:rsidR="00134B26">
              <w:rPr>
                <w:lang w:val="fr-BE"/>
              </w:rPr>
              <w:t>Bien que cette maladie ne soit plus une urgence mondiale, le virus continue de déclencher quelques flambées épidémiques.</w:t>
            </w:r>
          </w:p>
          <w:p w14:paraId="7C6F2B5B" w14:textId="77777777" w:rsidR="008C0660" w:rsidRPr="002F2F2B" w:rsidRDefault="008C0660" w:rsidP="00031B0C">
            <w:pPr>
              <w:pStyle w:val="Sansinterligne"/>
              <w:rPr>
                <w:lang w:val="fr-BE"/>
              </w:rPr>
            </w:pPr>
          </w:p>
        </w:tc>
      </w:tr>
    </w:tbl>
    <w:tbl>
      <w:tblPr>
        <w:tblStyle w:val="Grilledutableau"/>
        <w:tblpPr w:leftFromText="141" w:rightFromText="141" w:vertAnchor="text" w:horzAnchor="margin" w:tblpY="324"/>
        <w:tblW w:w="9651" w:type="dxa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1559"/>
        <w:gridCol w:w="1843"/>
        <w:gridCol w:w="1559"/>
        <w:gridCol w:w="1576"/>
      </w:tblGrid>
      <w:tr w:rsidR="00300861" w14:paraId="267E70FF" w14:textId="77777777" w:rsidTr="006D0936">
        <w:trPr>
          <w:trHeight w:val="537"/>
        </w:trPr>
        <w:tc>
          <w:tcPr>
            <w:tcW w:w="1555" w:type="dxa"/>
            <w:vAlign w:val="center"/>
          </w:tcPr>
          <w:p w14:paraId="5325E563" w14:textId="77777777" w:rsidR="008C0660" w:rsidRDefault="008C0660" w:rsidP="008C0660">
            <w:pPr>
              <w:rPr>
                <w:b/>
              </w:rPr>
            </w:pPr>
            <w:r w:rsidRPr="002F2F2B">
              <w:t>A.</w:t>
            </w:r>
            <w:r>
              <w:t xml:space="preserve"> </w:t>
            </w:r>
            <w:r w:rsidRPr="002F2F2B">
              <w:t>Le Covid-19</w:t>
            </w:r>
          </w:p>
        </w:tc>
        <w:tc>
          <w:tcPr>
            <w:tcW w:w="1559" w:type="dxa"/>
            <w:vAlign w:val="center"/>
          </w:tcPr>
          <w:p w14:paraId="6FDDF4A8" w14:textId="200373FE" w:rsidR="008C0660" w:rsidRDefault="008C0660" w:rsidP="008C0660">
            <w:pPr>
              <w:rPr>
                <w:b/>
              </w:rPr>
            </w:pPr>
            <w:r w:rsidRPr="00B97AC2">
              <w:t>B.</w:t>
            </w:r>
            <w:r w:rsidR="007642A4">
              <w:t xml:space="preserve"> </w:t>
            </w:r>
            <w:r w:rsidRPr="00B97AC2">
              <w:t xml:space="preserve">Le </w:t>
            </w:r>
            <w:proofErr w:type="spellStart"/>
            <w:r w:rsidRPr="00B97AC2">
              <w:t>mpox</w:t>
            </w:r>
            <w:proofErr w:type="spellEnd"/>
          </w:p>
        </w:tc>
        <w:tc>
          <w:tcPr>
            <w:tcW w:w="1559" w:type="dxa"/>
          </w:tcPr>
          <w:p w14:paraId="30FFCE3D" w14:textId="77777777" w:rsidR="008C0660" w:rsidRDefault="008C0660" w:rsidP="008C0660">
            <w:pPr>
              <w:rPr>
                <w:b/>
              </w:rPr>
            </w:pPr>
            <w:r w:rsidRPr="00B97AC2">
              <w:t>C.</w:t>
            </w:r>
            <w:r>
              <w:t xml:space="preserve"> </w:t>
            </w:r>
            <w:r w:rsidRPr="00B97AC2">
              <w:t xml:space="preserve">Le </w:t>
            </w:r>
            <w:r w:rsidRPr="00B97AC2">
              <w:rPr>
                <w:lang w:val="fr-BE"/>
              </w:rPr>
              <w:t>chikungunya</w:t>
            </w:r>
          </w:p>
        </w:tc>
        <w:tc>
          <w:tcPr>
            <w:tcW w:w="1843" w:type="dxa"/>
          </w:tcPr>
          <w:p w14:paraId="6097C1B7" w14:textId="77777777" w:rsidR="008C0660" w:rsidRDefault="008C0660" w:rsidP="008C0660">
            <w:pPr>
              <w:rPr>
                <w:b/>
              </w:rPr>
            </w:pPr>
            <w:r w:rsidRPr="00B97AC2">
              <w:rPr>
                <w:lang w:val="fr-BE"/>
              </w:rPr>
              <w:t>D.</w:t>
            </w:r>
            <w:r>
              <w:rPr>
                <w:lang w:val="fr-BE"/>
              </w:rPr>
              <w:t xml:space="preserve"> </w:t>
            </w:r>
            <w:r w:rsidRPr="00B97AC2">
              <w:t>Le</w:t>
            </w:r>
            <w:r w:rsidRPr="00B97AC2">
              <w:rPr>
                <w:lang w:val="fr-BE"/>
              </w:rPr>
              <w:t xml:space="preserve"> métapneumovirus</w:t>
            </w:r>
          </w:p>
        </w:tc>
        <w:tc>
          <w:tcPr>
            <w:tcW w:w="1559" w:type="dxa"/>
          </w:tcPr>
          <w:p w14:paraId="38EF753A" w14:textId="77777777" w:rsidR="008C0660" w:rsidRDefault="008C0660" w:rsidP="008C0660">
            <w:pPr>
              <w:rPr>
                <w:b/>
              </w:rPr>
            </w:pPr>
            <w:r w:rsidRPr="00B97AC2">
              <w:t>E.</w:t>
            </w:r>
            <w:r>
              <w:t xml:space="preserve"> </w:t>
            </w:r>
            <w:r w:rsidRPr="00B97AC2">
              <w:rPr>
                <w:lang w:val="fr-BE"/>
              </w:rPr>
              <w:t>Le H5N1 (la grippe aviaire)</w:t>
            </w:r>
          </w:p>
        </w:tc>
        <w:tc>
          <w:tcPr>
            <w:tcW w:w="1576" w:type="dxa"/>
          </w:tcPr>
          <w:p w14:paraId="5571138D" w14:textId="77777777" w:rsidR="008C0660" w:rsidRDefault="008C0660" w:rsidP="008C0660">
            <w:pPr>
              <w:rPr>
                <w:b/>
              </w:rPr>
            </w:pPr>
            <w:r w:rsidRPr="00B97AC2">
              <w:rPr>
                <w:lang w:val="fr-BE"/>
              </w:rPr>
              <w:t>F.</w:t>
            </w:r>
            <w:r>
              <w:rPr>
                <w:lang w:val="fr-BE"/>
              </w:rPr>
              <w:t xml:space="preserve"> </w:t>
            </w:r>
            <w:r w:rsidRPr="00B97AC2">
              <w:rPr>
                <w:lang w:val="fr-BE"/>
              </w:rPr>
              <w:t>La fièvre d’</w:t>
            </w:r>
            <w:proofErr w:type="spellStart"/>
            <w:r w:rsidRPr="00B97AC2">
              <w:rPr>
                <w:lang w:val="fr-BE"/>
              </w:rPr>
              <w:t>Oropouche</w:t>
            </w:r>
            <w:proofErr w:type="spellEnd"/>
          </w:p>
        </w:tc>
      </w:tr>
      <w:tr w:rsidR="00300861" w14:paraId="36C234A0" w14:textId="77777777" w:rsidTr="006D0936">
        <w:trPr>
          <w:trHeight w:val="434"/>
        </w:trPr>
        <w:tc>
          <w:tcPr>
            <w:tcW w:w="1555" w:type="dxa"/>
          </w:tcPr>
          <w:p w14:paraId="41471CAA" w14:textId="77777777" w:rsidR="008C0660" w:rsidRDefault="008C0660" w:rsidP="008C0660">
            <w:pPr>
              <w:rPr>
                <w:b/>
              </w:rPr>
            </w:pPr>
          </w:p>
        </w:tc>
        <w:tc>
          <w:tcPr>
            <w:tcW w:w="1559" w:type="dxa"/>
          </w:tcPr>
          <w:p w14:paraId="602373E8" w14:textId="77777777" w:rsidR="008C0660" w:rsidRDefault="008C0660" w:rsidP="008C0660">
            <w:pPr>
              <w:rPr>
                <w:b/>
              </w:rPr>
            </w:pPr>
          </w:p>
        </w:tc>
        <w:tc>
          <w:tcPr>
            <w:tcW w:w="1559" w:type="dxa"/>
          </w:tcPr>
          <w:p w14:paraId="4B22766E" w14:textId="77777777" w:rsidR="008C0660" w:rsidRDefault="008C0660" w:rsidP="008C0660">
            <w:pPr>
              <w:rPr>
                <w:b/>
              </w:rPr>
            </w:pPr>
          </w:p>
        </w:tc>
        <w:tc>
          <w:tcPr>
            <w:tcW w:w="1843" w:type="dxa"/>
          </w:tcPr>
          <w:p w14:paraId="04262A10" w14:textId="77777777" w:rsidR="008C0660" w:rsidRDefault="008C0660" w:rsidP="008C0660">
            <w:pPr>
              <w:rPr>
                <w:b/>
              </w:rPr>
            </w:pPr>
          </w:p>
        </w:tc>
        <w:tc>
          <w:tcPr>
            <w:tcW w:w="1559" w:type="dxa"/>
          </w:tcPr>
          <w:p w14:paraId="472861F5" w14:textId="77777777" w:rsidR="008C0660" w:rsidRDefault="008C0660" w:rsidP="008C0660">
            <w:pPr>
              <w:rPr>
                <w:b/>
              </w:rPr>
            </w:pPr>
          </w:p>
        </w:tc>
        <w:tc>
          <w:tcPr>
            <w:tcW w:w="1576" w:type="dxa"/>
          </w:tcPr>
          <w:p w14:paraId="7342CC0B" w14:textId="77777777" w:rsidR="008C0660" w:rsidRDefault="008C0660" w:rsidP="008C0660">
            <w:pPr>
              <w:rPr>
                <w:b/>
              </w:rPr>
            </w:pPr>
          </w:p>
        </w:tc>
      </w:tr>
    </w:tbl>
    <w:p w14:paraId="2D6FA7F3" w14:textId="77777777" w:rsidR="008C0660" w:rsidRDefault="008C0660" w:rsidP="00DD258A">
      <w:pPr>
        <w:spacing w:before="120"/>
        <w:rPr>
          <w:b/>
          <w:lang w:val="fr-FR"/>
        </w:rPr>
      </w:pPr>
    </w:p>
    <w:p w14:paraId="2B264E43" w14:textId="710FC553" w:rsidR="00D778B6" w:rsidRPr="00606FB1" w:rsidRDefault="007F310C" w:rsidP="00D778B6">
      <w:pPr>
        <w:rPr>
          <w:bCs/>
          <w:lang w:val="fr-FR"/>
        </w:rPr>
      </w:pPr>
      <w:r>
        <w:rPr>
          <w:b/>
          <w:noProof/>
          <w:lang w:val="fr-FR"/>
        </w:rPr>
        <w:drawing>
          <wp:anchor distT="0" distB="0" distL="114300" distR="114300" simplePos="0" relativeHeight="251659264" behindDoc="0" locked="0" layoutInCell="1" allowOverlap="1" wp14:anchorId="02BBD2BE" wp14:editId="6E183E2D">
            <wp:simplePos x="0" y="0"/>
            <wp:positionH relativeFrom="margin">
              <wp:posOffset>2030730</wp:posOffset>
            </wp:positionH>
            <wp:positionV relativeFrom="paragraph">
              <wp:posOffset>683895</wp:posOffset>
            </wp:positionV>
            <wp:extent cx="2506980" cy="1348740"/>
            <wp:effectExtent l="0" t="0" r="0" b="22860"/>
            <wp:wrapNone/>
            <wp:docPr id="1736267414" name="Diagramme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5DA1">
        <w:rPr>
          <w:b/>
          <w:lang w:val="fr-FR"/>
        </w:rPr>
        <w:t xml:space="preserve">Activité 3 : </w:t>
      </w:r>
      <w:r w:rsidR="00D778B6" w:rsidRPr="00D778B6">
        <w:rPr>
          <w:b/>
          <w:lang w:val="fr-FR"/>
        </w:rPr>
        <w:t xml:space="preserve">l’OMS met en avant le concept « Une seule santé », qui signifie que la santé humaine, la santé animale et la santé de la planète sont fortement interconnectées et doivent être pensées ensemble. </w:t>
      </w:r>
      <w:r w:rsidR="00D778B6" w:rsidRPr="00D778B6">
        <w:rPr>
          <w:b/>
          <w:lang w:val="fr-BE"/>
        </w:rPr>
        <w:t>Dans quelle mesure la pandémie de Covid-19 illustre ce concept ?</w:t>
      </w:r>
      <w:r w:rsidR="00D778B6" w:rsidRPr="00D778B6">
        <w:rPr>
          <w:b/>
          <w:lang w:val="fr-FR"/>
        </w:rPr>
        <w:t xml:space="preserve"> Vous semble-t-il utile et pertinent pour lutter contre les pandémies à venir ? Discutez en petits groupes.</w:t>
      </w:r>
    </w:p>
    <w:p w14:paraId="0C226A93" w14:textId="77951CF4" w:rsidR="007A5DA1" w:rsidRDefault="007A5DA1" w:rsidP="00DD258A">
      <w:pPr>
        <w:spacing w:before="120"/>
        <w:rPr>
          <w:b/>
          <w:lang w:val="fr-FR"/>
        </w:rPr>
      </w:pPr>
    </w:p>
    <w:p w14:paraId="51816430" w14:textId="38935D23" w:rsidR="00405488" w:rsidRDefault="00405488" w:rsidP="007A5DA1">
      <w:pPr>
        <w:rPr>
          <w:b/>
          <w:lang w:val="fr-FR"/>
        </w:rPr>
      </w:pPr>
    </w:p>
    <w:p w14:paraId="703B0405" w14:textId="77777777" w:rsidR="007F310C" w:rsidRDefault="007F310C" w:rsidP="007A5DA1">
      <w:pPr>
        <w:rPr>
          <w:b/>
          <w:i/>
          <w:iCs/>
          <w:lang w:val="fr-FR"/>
        </w:rPr>
      </w:pPr>
    </w:p>
    <w:p w14:paraId="651F3AA9" w14:textId="2095E92C" w:rsidR="007473A8" w:rsidRDefault="007473A8" w:rsidP="00532C8E">
      <w:pPr>
        <w:rPr>
          <w:b/>
          <w:lang w:val="fr-FR"/>
        </w:rPr>
      </w:pPr>
    </w:p>
    <w:sectPr w:rsidR="007473A8" w:rsidSect="00A33F16">
      <w:headerReference w:type="default" r:id="rId15"/>
      <w:footerReference w:type="default" r:id="rId16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1A75A" w14:textId="77777777" w:rsidR="00DB697E" w:rsidRDefault="00DB697E" w:rsidP="00A33F16">
      <w:pPr>
        <w:spacing w:after="0" w:line="240" w:lineRule="auto"/>
      </w:pPr>
      <w:r>
        <w:separator/>
      </w:r>
    </w:p>
  </w:endnote>
  <w:endnote w:type="continuationSeparator" w:id="0">
    <w:p w14:paraId="6A1D84C7" w14:textId="77777777" w:rsidR="00DB697E" w:rsidRDefault="00DB697E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78D53F3B" w:rsidR="00A33F16" w:rsidRDefault="00432F59" w:rsidP="00432F59">
          <w:pPr>
            <w:pStyle w:val="Pieddepage"/>
          </w:pPr>
          <w:r>
            <w:t xml:space="preserve">Conception : </w:t>
          </w:r>
          <w:r w:rsidR="000847DA">
            <w:t>Laure Garnier</w:t>
          </w:r>
          <w:r w:rsidR="00855DCF">
            <w:t>, Alliance Française Bruxelles-Europe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B1A11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F7D09" w14:textId="77777777" w:rsidR="00DB697E" w:rsidRDefault="00DB697E" w:rsidP="00A33F16">
      <w:pPr>
        <w:spacing w:after="0" w:line="240" w:lineRule="auto"/>
      </w:pPr>
      <w:r>
        <w:separator/>
      </w:r>
    </w:p>
  </w:footnote>
  <w:footnote w:type="continuationSeparator" w:id="0">
    <w:p w14:paraId="06154626" w14:textId="77777777" w:rsidR="00DB697E" w:rsidRDefault="00DB697E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24B6" w14:textId="58E94CE7" w:rsidR="00A33F16" w:rsidRDefault="009C20CA" w:rsidP="00A33F16">
    <w:pPr>
      <w:pStyle w:val="En-tteniveau"/>
      <w:numPr>
        <w:ilvl w:val="0"/>
        <w:numId w:val="0"/>
      </w:numPr>
      <w:jc w:val="left"/>
    </w:pPr>
    <w:r>
      <w:rPr>
        <w:noProof/>
      </w:rPr>
      <w:drawing>
        <wp:inline distT="0" distB="0" distL="0" distR="0" wp14:anchorId="2E1EEE2F" wp14:editId="7714F13E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7B4A03B7" wp14:editId="48872091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748C">
      <w:rPr>
        <w:noProof/>
      </w:rPr>
      <w:drawing>
        <wp:inline distT="0" distB="0" distL="0" distR="0" wp14:anchorId="3AB29966" wp14:editId="36B856DE">
          <wp:extent cx="2476500" cy="254000"/>
          <wp:effectExtent l="0" t="0" r="0" b="0"/>
          <wp:docPr id="195890780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097D">
      <w:rPr>
        <w:noProof/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6" type="#_x0000_t75" style="width:33.8pt;height:33.8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859429">
    <w:abstractNumId w:val="1"/>
  </w:num>
  <w:num w:numId="2" w16cid:durableId="1813139011">
    <w:abstractNumId w:val="3"/>
  </w:num>
  <w:num w:numId="3" w16cid:durableId="1609508467">
    <w:abstractNumId w:val="2"/>
  </w:num>
  <w:num w:numId="4" w16cid:durableId="211962704">
    <w:abstractNumId w:val="4"/>
  </w:num>
  <w:num w:numId="5" w16cid:durableId="2141071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748C"/>
    <w:rsid w:val="00007617"/>
    <w:rsid w:val="0001489B"/>
    <w:rsid w:val="00017F30"/>
    <w:rsid w:val="0002192B"/>
    <w:rsid w:val="00037EC8"/>
    <w:rsid w:val="00045915"/>
    <w:rsid w:val="00056942"/>
    <w:rsid w:val="00065FD9"/>
    <w:rsid w:val="000755AB"/>
    <w:rsid w:val="000847DA"/>
    <w:rsid w:val="000E37E4"/>
    <w:rsid w:val="000F2905"/>
    <w:rsid w:val="00102E31"/>
    <w:rsid w:val="00112517"/>
    <w:rsid w:val="00122016"/>
    <w:rsid w:val="00134B26"/>
    <w:rsid w:val="001427C3"/>
    <w:rsid w:val="00146572"/>
    <w:rsid w:val="001536DA"/>
    <w:rsid w:val="00170476"/>
    <w:rsid w:val="001748E8"/>
    <w:rsid w:val="001811CB"/>
    <w:rsid w:val="0018366F"/>
    <w:rsid w:val="00192785"/>
    <w:rsid w:val="00196AC3"/>
    <w:rsid w:val="00197E19"/>
    <w:rsid w:val="001B098D"/>
    <w:rsid w:val="001B1A11"/>
    <w:rsid w:val="001C2E14"/>
    <w:rsid w:val="001D217B"/>
    <w:rsid w:val="001E7D7E"/>
    <w:rsid w:val="001F000B"/>
    <w:rsid w:val="00236B37"/>
    <w:rsid w:val="00246EBE"/>
    <w:rsid w:val="00256ECE"/>
    <w:rsid w:val="0027134B"/>
    <w:rsid w:val="002723ED"/>
    <w:rsid w:val="00291212"/>
    <w:rsid w:val="00291B2E"/>
    <w:rsid w:val="002B7EF7"/>
    <w:rsid w:val="002C006E"/>
    <w:rsid w:val="002C3D43"/>
    <w:rsid w:val="002C6020"/>
    <w:rsid w:val="002C77E3"/>
    <w:rsid w:val="002D08EF"/>
    <w:rsid w:val="002D7815"/>
    <w:rsid w:val="002F2F2B"/>
    <w:rsid w:val="00300861"/>
    <w:rsid w:val="0031632E"/>
    <w:rsid w:val="00322942"/>
    <w:rsid w:val="00331EE7"/>
    <w:rsid w:val="0033505C"/>
    <w:rsid w:val="00343B07"/>
    <w:rsid w:val="003530E9"/>
    <w:rsid w:val="00380E35"/>
    <w:rsid w:val="0038176B"/>
    <w:rsid w:val="00391F4E"/>
    <w:rsid w:val="003B29C7"/>
    <w:rsid w:val="003B3532"/>
    <w:rsid w:val="003F7889"/>
    <w:rsid w:val="00405488"/>
    <w:rsid w:val="00406D10"/>
    <w:rsid w:val="00420E23"/>
    <w:rsid w:val="00432F59"/>
    <w:rsid w:val="00442C28"/>
    <w:rsid w:val="00466415"/>
    <w:rsid w:val="0049339C"/>
    <w:rsid w:val="004B6CA1"/>
    <w:rsid w:val="004D5C61"/>
    <w:rsid w:val="004E604E"/>
    <w:rsid w:val="004F43ED"/>
    <w:rsid w:val="00506FA0"/>
    <w:rsid w:val="00512523"/>
    <w:rsid w:val="0051779D"/>
    <w:rsid w:val="005259AC"/>
    <w:rsid w:val="005277D9"/>
    <w:rsid w:val="00532C8E"/>
    <w:rsid w:val="005451FB"/>
    <w:rsid w:val="0055311E"/>
    <w:rsid w:val="0055599D"/>
    <w:rsid w:val="0059491D"/>
    <w:rsid w:val="005A05C2"/>
    <w:rsid w:val="005A208B"/>
    <w:rsid w:val="005B4F86"/>
    <w:rsid w:val="005C67E7"/>
    <w:rsid w:val="005E17EA"/>
    <w:rsid w:val="006018B5"/>
    <w:rsid w:val="006437F5"/>
    <w:rsid w:val="006462DA"/>
    <w:rsid w:val="00654AA3"/>
    <w:rsid w:val="00674363"/>
    <w:rsid w:val="006B6369"/>
    <w:rsid w:val="006C5A05"/>
    <w:rsid w:val="006C6133"/>
    <w:rsid w:val="006D0936"/>
    <w:rsid w:val="006D097D"/>
    <w:rsid w:val="00704307"/>
    <w:rsid w:val="00713CFF"/>
    <w:rsid w:val="007409A2"/>
    <w:rsid w:val="007463A3"/>
    <w:rsid w:val="007473A8"/>
    <w:rsid w:val="00753D0C"/>
    <w:rsid w:val="007642A4"/>
    <w:rsid w:val="007A5DA1"/>
    <w:rsid w:val="007C1FDC"/>
    <w:rsid w:val="007C32B4"/>
    <w:rsid w:val="007C5991"/>
    <w:rsid w:val="007C5F35"/>
    <w:rsid w:val="007D1A27"/>
    <w:rsid w:val="007D27D7"/>
    <w:rsid w:val="007D6E91"/>
    <w:rsid w:val="007E20F1"/>
    <w:rsid w:val="007E43A3"/>
    <w:rsid w:val="007E6CCB"/>
    <w:rsid w:val="007F310C"/>
    <w:rsid w:val="00807B7E"/>
    <w:rsid w:val="00817210"/>
    <w:rsid w:val="008252A8"/>
    <w:rsid w:val="00830534"/>
    <w:rsid w:val="00840127"/>
    <w:rsid w:val="00850DAE"/>
    <w:rsid w:val="00855DCF"/>
    <w:rsid w:val="008579AD"/>
    <w:rsid w:val="00876C27"/>
    <w:rsid w:val="008973D3"/>
    <w:rsid w:val="008A4058"/>
    <w:rsid w:val="008B5183"/>
    <w:rsid w:val="008B7EC3"/>
    <w:rsid w:val="008C0125"/>
    <w:rsid w:val="008C0660"/>
    <w:rsid w:val="008C25A4"/>
    <w:rsid w:val="008C523F"/>
    <w:rsid w:val="00936818"/>
    <w:rsid w:val="00945C64"/>
    <w:rsid w:val="009847FC"/>
    <w:rsid w:val="00986D2C"/>
    <w:rsid w:val="00987566"/>
    <w:rsid w:val="009A01E5"/>
    <w:rsid w:val="009A0519"/>
    <w:rsid w:val="009B6D8E"/>
    <w:rsid w:val="009C20CA"/>
    <w:rsid w:val="009D702D"/>
    <w:rsid w:val="009E4D46"/>
    <w:rsid w:val="009E52C7"/>
    <w:rsid w:val="009F0452"/>
    <w:rsid w:val="009F26F3"/>
    <w:rsid w:val="00A2370C"/>
    <w:rsid w:val="00A33F16"/>
    <w:rsid w:val="00A375F1"/>
    <w:rsid w:val="00A412A6"/>
    <w:rsid w:val="00A43E77"/>
    <w:rsid w:val="00A44DEB"/>
    <w:rsid w:val="00A50E6D"/>
    <w:rsid w:val="00A51C84"/>
    <w:rsid w:val="00A90887"/>
    <w:rsid w:val="00A90BDC"/>
    <w:rsid w:val="00A92596"/>
    <w:rsid w:val="00A94020"/>
    <w:rsid w:val="00A96E06"/>
    <w:rsid w:val="00AB51C4"/>
    <w:rsid w:val="00AB688A"/>
    <w:rsid w:val="00B1137E"/>
    <w:rsid w:val="00B14587"/>
    <w:rsid w:val="00B25418"/>
    <w:rsid w:val="00B318F3"/>
    <w:rsid w:val="00B61C81"/>
    <w:rsid w:val="00B67C10"/>
    <w:rsid w:val="00B7132D"/>
    <w:rsid w:val="00B778A7"/>
    <w:rsid w:val="00BA4323"/>
    <w:rsid w:val="00BA6F73"/>
    <w:rsid w:val="00BB5D1F"/>
    <w:rsid w:val="00BB7377"/>
    <w:rsid w:val="00C03139"/>
    <w:rsid w:val="00C040EE"/>
    <w:rsid w:val="00C05E1A"/>
    <w:rsid w:val="00C12E6F"/>
    <w:rsid w:val="00C238E9"/>
    <w:rsid w:val="00C34DE2"/>
    <w:rsid w:val="00C44099"/>
    <w:rsid w:val="00C52FB5"/>
    <w:rsid w:val="00C759E0"/>
    <w:rsid w:val="00C879FE"/>
    <w:rsid w:val="00C91485"/>
    <w:rsid w:val="00CB1039"/>
    <w:rsid w:val="00CC1F67"/>
    <w:rsid w:val="00CE1B74"/>
    <w:rsid w:val="00CF3F95"/>
    <w:rsid w:val="00D019F8"/>
    <w:rsid w:val="00D0247C"/>
    <w:rsid w:val="00D04E40"/>
    <w:rsid w:val="00D101FD"/>
    <w:rsid w:val="00D514AA"/>
    <w:rsid w:val="00D60BBE"/>
    <w:rsid w:val="00D778B6"/>
    <w:rsid w:val="00D8139B"/>
    <w:rsid w:val="00D81B4B"/>
    <w:rsid w:val="00D900AA"/>
    <w:rsid w:val="00D93A8A"/>
    <w:rsid w:val="00D9795B"/>
    <w:rsid w:val="00DA196A"/>
    <w:rsid w:val="00DA794D"/>
    <w:rsid w:val="00DB697E"/>
    <w:rsid w:val="00DB76B6"/>
    <w:rsid w:val="00DC3001"/>
    <w:rsid w:val="00DC5B2E"/>
    <w:rsid w:val="00DD179D"/>
    <w:rsid w:val="00DD258A"/>
    <w:rsid w:val="00DD28E1"/>
    <w:rsid w:val="00DD3338"/>
    <w:rsid w:val="00DE6895"/>
    <w:rsid w:val="00DF72A2"/>
    <w:rsid w:val="00DF7C36"/>
    <w:rsid w:val="00E4061B"/>
    <w:rsid w:val="00E504D7"/>
    <w:rsid w:val="00E5651C"/>
    <w:rsid w:val="00E6179B"/>
    <w:rsid w:val="00E668A6"/>
    <w:rsid w:val="00E7167B"/>
    <w:rsid w:val="00E856DE"/>
    <w:rsid w:val="00EA0A7C"/>
    <w:rsid w:val="00EA2020"/>
    <w:rsid w:val="00EA7EAE"/>
    <w:rsid w:val="00EC065B"/>
    <w:rsid w:val="00EC238D"/>
    <w:rsid w:val="00ED3CD2"/>
    <w:rsid w:val="00ED6011"/>
    <w:rsid w:val="00EE2A6A"/>
    <w:rsid w:val="00EF0B9F"/>
    <w:rsid w:val="00F13671"/>
    <w:rsid w:val="00F179A8"/>
    <w:rsid w:val="00F25BA8"/>
    <w:rsid w:val="00F330FC"/>
    <w:rsid w:val="00F41868"/>
    <w:rsid w:val="00F46B6A"/>
    <w:rsid w:val="00F53765"/>
    <w:rsid w:val="00F71952"/>
    <w:rsid w:val="00F75BBD"/>
    <w:rsid w:val="00F90B80"/>
    <w:rsid w:val="00FB0C84"/>
    <w:rsid w:val="00FB1FAF"/>
    <w:rsid w:val="00FE148B"/>
    <w:rsid w:val="00FF0EB0"/>
    <w:rsid w:val="00FF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6D2C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BB5D1F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diagramColors" Target="diagrams/colors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diagramQuickStyle" Target="diagrams/quickStyle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diagramLayout" Target="diagrams/layout1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07/relationships/diagramDrawing" Target="diagrams/drawing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4E96574-C32D-44AD-A85C-7E45F9890310}" type="doc">
      <dgm:prSet loTypeId="urn:microsoft.com/office/officeart/2005/8/layout/venn1" loCatId="relationship" qsTypeId="urn:microsoft.com/office/officeart/2005/8/quickstyle/simple1" qsCatId="simple" csTypeId="urn:microsoft.com/office/officeart/2005/8/colors/colorful1" csCatId="colorful" phldr="1"/>
      <dgm:spPr/>
    </dgm:pt>
    <dgm:pt modelId="{09A3E3D0-AB42-45C2-BDF1-CF5E399385F9}">
      <dgm:prSet phldrT="[Texte]" custT="1"/>
      <dgm:spPr/>
      <dgm:t>
        <a:bodyPr/>
        <a:lstStyle/>
        <a:p>
          <a:r>
            <a:rPr lang="fr-BE" sz="1000"/>
            <a:t>humain</a:t>
          </a:r>
        </a:p>
      </dgm:t>
    </dgm:pt>
    <dgm:pt modelId="{B4E9D312-E822-4242-9CD6-6D1ED7AE4A00}" type="parTrans" cxnId="{52A7DAE0-B925-40A6-8F9B-33D4D3A18443}">
      <dgm:prSet/>
      <dgm:spPr/>
      <dgm:t>
        <a:bodyPr/>
        <a:lstStyle/>
        <a:p>
          <a:endParaRPr lang="fr-BE"/>
        </a:p>
      </dgm:t>
    </dgm:pt>
    <dgm:pt modelId="{6C593243-627B-40E1-AE47-9627E2533E45}" type="sibTrans" cxnId="{52A7DAE0-B925-40A6-8F9B-33D4D3A18443}">
      <dgm:prSet/>
      <dgm:spPr/>
      <dgm:t>
        <a:bodyPr/>
        <a:lstStyle/>
        <a:p>
          <a:endParaRPr lang="fr-BE"/>
        </a:p>
      </dgm:t>
    </dgm:pt>
    <dgm:pt modelId="{81E49C09-C63A-46D4-B888-C2708FC7125C}">
      <dgm:prSet phldrT="[Texte]" custT="1"/>
      <dgm:spPr/>
      <dgm:t>
        <a:bodyPr/>
        <a:lstStyle/>
        <a:p>
          <a:r>
            <a:rPr lang="fr-BE" sz="1000"/>
            <a:t>planète</a:t>
          </a:r>
        </a:p>
      </dgm:t>
    </dgm:pt>
    <dgm:pt modelId="{15E7D73F-34AE-4BEC-8557-337591966882}" type="parTrans" cxnId="{59117016-7951-45C6-AB83-E2F1D4FB4390}">
      <dgm:prSet/>
      <dgm:spPr/>
      <dgm:t>
        <a:bodyPr/>
        <a:lstStyle/>
        <a:p>
          <a:endParaRPr lang="fr-BE"/>
        </a:p>
      </dgm:t>
    </dgm:pt>
    <dgm:pt modelId="{791AC616-6315-43EB-84CC-D2D3191E1681}" type="sibTrans" cxnId="{59117016-7951-45C6-AB83-E2F1D4FB4390}">
      <dgm:prSet/>
      <dgm:spPr/>
      <dgm:t>
        <a:bodyPr/>
        <a:lstStyle/>
        <a:p>
          <a:endParaRPr lang="fr-BE"/>
        </a:p>
      </dgm:t>
    </dgm:pt>
    <dgm:pt modelId="{4DE983BB-7C19-4AA4-904C-696A2C2261F5}">
      <dgm:prSet phldrT="[Texte]" custT="1"/>
      <dgm:spPr/>
      <dgm:t>
        <a:bodyPr/>
        <a:lstStyle/>
        <a:p>
          <a:r>
            <a:rPr lang="fr-BE" sz="1000"/>
            <a:t>animal</a:t>
          </a:r>
        </a:p>
      </dgm:t>
    </dgm:pt>
    <dgm:pt modelId="{846290F9-89E5-4138-A18F-F21EED83C0FC}" type="parTrans" cxnId="{127EA6EE-37B7-4D4E-82EE-4CD35E9BAC44}">
      <dgm:prSet/>
      <dgm:spPr/>
      <dgm:t>
        <a:bodyPr/>
        <a:lstStyle/>
        <a:p>
          <a:endParaRPr lang="fr-BE"/>
        </a:p>
      </dgm:t>
    </dgm:pt>
    <dgm:pt modelId="{CD9E422D-3FB7-4F2F-82E0-1B9B43E67D95}" type="sibTrans" cxnId="{127EA6EE-37B7-4D4E-82EE-4CD35E9BAC44}">
      <dgm:prSet/>
      <dgm:spPr/>
      <dgm:t>
        <a:bodyPr/>
        <a:lstStyle/>
        <a:p>
          <a:endParaRPr lang="fr-BE"/>
        </a:p>
      </dgm:t>
    </dgm:pt>
    <dgm:pt modelId="{BDB96771-5DE1-4C2D-B003-697F012D0ED2}" type="pres">
      <dgm:prSet presAssocID="{F4E96574-C32D-44AD-A85C-7E45F9890310}" presName="compositeShape" presStyleCnt="0">
        <dgm:presLayoutVars>
          <dgm:chMax val="7"/>
          <dgm:dir/>
          <dgm:resizeHandles val="exact"/>
        </dgm:presLayoutVars>
      </dgm:prSet>
      <dgm:spPr/>
    </dgm:pt>
    <dgm:pt modelId="{4AEF5378-8ED6-4132-BAA0-EC4FB084CF54}" type="pres">
      <dgm:prSet presAssocID="{09A3E3D0-AB42-45C2-BDF1-CF5E399385F9}" presName="circ1" presStyleLbl="vennNode1" presStyleIdx="0" presStyleCnt="3" custScaleX="112638" custScaleY="107332" custLinFactNeighborX="-941" custLinFactNeighborY="17891"/>
      <dgm:spPr/>
    </dgm:pt>
    <dgm:pt modelId="{D6F3B047-2FDD-4F97-9734-11FAFDF0914B}" type="pres">
      <dgm:prSet presAssocID="{09A3E3D0-AB42-45C2-BDF1-CF5E399385F9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0B740E8E-FD0F-4AB0-91C8-C6E591A7DA61}" type="pres">
      <dgm:prSet presAssocID="{81E49C09-C63A-46D4-B888-C2708FC7125C}" presName="circ2" presStyleLbl="vennNode1" presStyleIdx="1" presStyleCnt="3"/>
      <dgm:spPr/>
    </dgm:pt>
    <dgm:pt modelId="{4AB5A466-C261-478A-8208-1ADC71C34E47}" type="pres">
      <dgm:prSet presAssocID="{81E49C09-C63A-46D4-B888-C2708FC7125C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B1AA01B2-16DD-4678-A311-63A8A61BAB42}" type="pres">
      <dgm:prSet presAssocID="{4DE983BB-7C19-4AA4-904C-696A2C2261F5}" presName="circ3" presStyleLbl="vennNode1" presStyleIdx="2" presStyleCnt="3"/>
      <dgm:spPr/>
    </dgm:pt>
    <dgm:pt modelId="{1308C915-7E45-4CBF-AF31-0126E59A8FE1}" type="pres">
      <dgm:prSet presAssocID="{4DE983BB-7C19-4AA4-904C-696A2C2261F5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59117016-7951-45C6-AB83-E2F1D4FB4390}" srcId="{F4E96574-C32D-44AD-A85C-7E45F9890310}" destId="{81E49C09-C63A-46D4-B888-C2708FC7125C}" srcOrd="1" destOrd="0" parTransId="{15E7D73F-34AE-4BEC-8557-337591966882}" sibTransId="{791AC616-6315-43EB-84CC-D2D3191E1681}"/>
    <dgm:cxn modelId="{7FEE676D-93DD-4C54-8FEC-43018E077F62}" type="presOf" srcId="{4DE983BB-7C19-4AA4-904C-696A2C2261F5}" destId="{B1AA01B2-16DD-4678-A311-63A8A61BAB42}" srcOrd="0" destOrd="0" presId="urn:microsoft.com/office/officeart/2005/8/layout/venn1"/>
    <dgm:cxn modelId="{AD3F2680-A958-47D2-9AF7-569DC41BB4B1}" type="presOf" srcId="{09A3E3D0-AB42-45C2-BDF1-CF5E399385F9}" destId="{4AEF5378-8ED6-4132-BAA0-EC4FB084CF54}" srcOrd="0" destOrd="0" presId="urn:microsoft.com/office/officeart/2005/8/layout/venn1"/>
    <dgm:cxn modelId="{5C62EF8D-2840-4BA6-B717-2FDE23C616B7}" type="presOf" srcId="{F4E96574-C32D-44AD-A85C-7E45F9890310}" destId="{BDB96771-5DE1-4C2D-B003-697F012D0ED2}" srcOrd="0" destOrd="0" presId="urn:microsoft.com/office/officeart/2005/8/layout/venn1"/>
    <dgm:cxn modelId="{A9ECB497-F7A9-4A2B-BC27-EFCB78FF2FA1}" type="presOf" srcId="{4DE983BB-7C19-4AA4-904C-696A2C2261F5}" destId="{1308C915-7E45-4CBF-AF31-0126E59A8FE1}" srcOrd="1" destOrd="0" presId="urn:microsoft.com/office/officeart/2005/8/layout/venn1"/>
    <dgm:cxn modelId="{63EC3B9F-D8DD-4E5D-BEAD-F9F5BB723D19}" type="presOf" srcId="{09A3E3D0-AB42-45C2-BDF1-CF5E399385F9}" destId="{D6F3B047-2FDD-4F97-9734-11FAFDF0914B}" srcOrd="1" destOrd="0" presId="urn:microsoft.com/office/officeart/2005/8/layout/venn1"/>
    <dgm:cxn modelId="{39BC5AD3-724B-44C3-8689-96EFE7747F26}" type="presOf" srcId="{81E49C09-C63A-46D4-B888-C2708FC7125C}" destId="{0B740E8E-FD0F-4AB0-91C8-C6E591A7DA61}" srcOrd="0" destOrd="0" presId="urn:microsoft.com/office/officeart/2005/8/layout/venn1"/>
    <dgm:cxn modelId="{EBFE28D5-C7A3-49B7-9E77-6D46761E5CF9}" type="presOf" srcId="{81E49C09-C63A-46D4-B888-C2708FC7125C}" destId="{4AB5A466-C261-478A-8208-1ADC71C34E47}" srcOrd="1" destOrd="0" presId="urn:microsoft.com/office/officeart/2005/8/layout/venn1"/>
    <dgm:cxn modelId="{52A7DAE0-B925-40A6-8F9B-33D4D3A18443}" srcId="{F4E96574-C32D-44AD-A85C-7E45F9890310}" destId="{09A3E3D0-AB42-45C2-BDF1-CF5E399385F9}" srcOrd="0" destOrd="0" parTransId="{B4E9D312-E822-4242-9CD6-6D1ED7AE4A00}" sibTransId="{6C593243-627B-40E1-AE47-9627E2533E45}"/>
    <dgm:cxn modelId="{127EA6EE-37B7-4D4E-82EE-4CD35E9BAC44}" srcId="{F4E96574-C32D-44AD-A85C-7E45F9890310}" destId="{4DE983BB-7C19-4AA4-904C-696A2C2261F5}" srcOrd="2" destOrd="0" parTransId="{846290F9-89E5-4138-A18F-F21EED83C0FC}" sibTransId="{CD9E422D-3FB7-4F2F-82E0-1B9B43E67D95}"/>
    <dgm:cxn modelId="{043EC193-D8DA-40BF-8467-4CF377494F27}" type="presParOf" srcId="{BDB96771-5DE1-4C2D-B003-697F012D0ED2}" destId="{4AEF5378-8ED6-4132-BAA0-EC4FB084CF54}" srcOrd="0" destOrd="0" presId="urn:microsoft.com/office/officeart/2005/8/layout/venn1"/>
    <dgm:cxn modelId="{5F2E4B5E-DDEC-4FF1-A3CE-1F04BAFC77A8}" type="presParOf" srcId="{BDB96771-5DE1-4C2D-B003-697F012D0ED2}" destId="{D6F3B047-2FDD-4F97-9734-11FAFDF0914B}" srcOrd="1" destOrd="0" presId="urn:microsoft.com/office/officeart/2005/8/layout/venn1"/>
    <dgm:cxn modelId="{EE1CCFE9-2DF6-4737-A9A4-3F483B715BC7}" type="presParOf" srcId="{BDB96771-5DE1-4C2D-B003-697F012D0ED2}" destId="{0B740E8E-FD0F-4AB0-91C8-C6E591A7DA61}" srcOrd="2" destOrd="0" presId="urn:microsoft.com/office/officeart/2005/8/layout/venn1"/>
    <dgm:cxn modelId="{DECF03BB-D4AE-41CB-9BC4-125E4EE98532}" type="presParOf" srcId="{BDB96771-5DE1-4C2D-B003-697F012D0ED2}" destId="{4AB5A466-C261-478A-8208-1ADC71C34E47}" srcOrd="3" destOrd="0" presId="urn:microsoft.com/office/officeart/2005/8/layout/venn1"/>
    <dgm:cxn modelId="{75C5CC18-A28C-45D8-9E34-F2BC366A8D16}" type="presParOf" srcId="{BDB96771-5DE1-4C2D-B003-697F012D0ED2}" destId="{B1AA01B2-16DD-4678-A311-63A8A61BAB42}" srcOrd="4" destOrd="0" presId="urn:microsoft.com/office/officeart/2005/8/layout/venn1"/>
    <dgm:cxn modelId="{092D944F-22A8-47DC-8069-B3D34E2BC378}" type="presParOf" srcId="{BDB96771-5DE1-4C2D-B003-697F012D0ED2}" destId="{1308C915-7E45-4CBF-AF31-0126E59A8FE1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AEF5378-8ED6-4132-BAA0-EC4FB084CF54}">
      <dsp:nvSpPr>
        <dsp:cNvPr id="0" name=""/>
        <dsp:cNvSpPr/>
      </dsp:nvSpPr>
      <dsp:spPr>
        <a:xfrm>
          <a:off x="790116" y="146807"/>
          <a:ext cx="911516" cy="868577"/>
        </a:xfrm>
        <a:prstGeom prst="ellipse">
          <a:avLst/>
        </a:prstGeom>
        <a:solidFill>
          <a:schemeClr val="accent2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BE" sz="1000" kern="1200"/>
            <a:t>humain</a:t>
          </a:r>
        </a:p>
      </dsp:txBody>
      <dsp:txXfrm>
        <a:off x="911652" y="298808"/>
        <a:ext cx="668445" cy="390859"/>
      </dsp:txXfrm>
    </dsp:sp>
    <dsp:sp modelId="{0B740E8E-FD0F-4AB0-91C8-C6E591A7DA61}">
      <dsp:nvSpPr>
        <dsp:cNvPr id="0" name=""/>
        <dsp:cNvSpPr/>
      </dsp:nvSpPr>
      <dsp:spPr>
        <a:xfrm>
          <a:off x="1140870" y="537470"/>
          <a:ext cx="809244" cy="809244"/>
        </a:xfrm>
        <a:prstGeom prst="ellipse">
          <a:avLst/>
        </a:prstGeom>
        <a:solidFill>
          <a:schemeClr val="accent3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BE" sz="1000" kern="1200"/>
            <a:t>planète</a:t>
          </a:r>
        </a:p>
      </dsp:txBody>
      <dsp:txXfrm>
        <a:off x="1388364" y="746524"/>
        <a:ext cx="485546" cy="445084"/>
      </dsp:txXfrm>
    </dsp:sp>
    <dsp:sp modelId="{B1AA01B2-16DD-4678-A311-63A8A61BAB42}">
      <dsp:nvSpPr>
        <dsp:cNvPr id="0" name=""/>
        <dsp:cNvSpPr/>
      </dsp:nvSpPr>
      <dsp:spPr>
        <a:xfrm>
          <a:off x="556865" y="537470"/>
          <a:ext cx="809244" cy="809244"/>
        </a:xfrm>
        <a:prstGeom prst="ellipse">
          <a:avLst/>
        </a:prstGeom>
        <a:solidFill>
          <a:schemeClr val="accent4">
            <a:alpha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BE" sz="1000" kern="1200"/>
            <a:t>animal</a:t>
          </a:r>
        </a:p>
      </dsp:txBody>
      <dsp:txXfrm>
        <a:off x="633069" y="746524"/>
        <a:ext cx="485546" cy="44508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Props1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54272C-A22D-433E-83D6-E51AE3092943}">
  <ds:schemaRefs>
    <ds:schemaRef ds:uri="http://schemas.microsoft.com/office/2006/metadata/properties"/>
    <ds:schemaRef ds:uri="http://schemas.microsoft.com/office/infopath/2007/PartnerControls"/>
    <ds:schemaRef ds:uri="a7bd5533-e20e-4253-b65c-0b148dde19f1"/>
    <ds:schemaRef ds:uri="ebcf0d14-2403-4101-9254-c7c7ade20f4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10</cp:revision>
  <cp:lastPrinted>2025-01-23T14:16:00Z</cp:lastPrinted>
  <dcterms:created xsi:type="dcterms:W3CDTF">2025-01-23T13:58:00Z</dcterms:created>
  <dcterms:modified xsi:type="dcterms:W3CDTF">2025-01-23T14:31:00Z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