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D26CE4" w:rsidR="00A33F16" w:rsidP="00D26CE4" w:rsidRDefault="00FD10EA" w14:paraId="1F7B5504" w14:textId="60F2C0DC">
      <w:pPr>
        <w:pStyle w:val="Titre"/>
        <w:tabs>
          <w:tab w:val="left" w:pos="1404"/>
        </w:tabs>
        <w:rPr>
          <w:lang w:val="fr-BE"/>
        </w:rPr>
      </w:pPr>
      <w:r>
        <w:rPr>
          <w:lang w:val="fr-BE"/>
        </w:rPr>
        <w:t>Les risques de pandémies</w:t>
      </w:r>
    </w:p>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42" w:type="dxa"/>
          <w:left w:w="142" w:type="dxa"/>
          <w:bottom w:w="142" w:type="dxa"/>
          <w:right w:w="142" w:type="dxa"/>
        </w:tblCellMar>
        <w:tblLook w:val="04A0" w:firstRow="1" w:lastRow="0" w:firstColumn="1" w:lastColumn="0" w:noHBand="0" w:noVBand="1"/>
      </w:tblPr>
      <w:tblGrid>
        <w:gridCol w:w="3402"/>
        <w:gridCol w:w="5660"/>
      </w:tblGrid>
      <w:tr w:rsidRPr="00F015ED" w:rsidR="00A33F16" w:rsidTr="00A504CF" w14:paraId="7D727E63" w14:textId="77777777">
        <w:tc>
          <w:tcPr>
            <w:tcW w:w="3402" w:type="dxa"/>
            <w:shd w:val="clear" w:color="auto" w:fill="EDF4FC" w:themeFill="background2"/>
          </w:tcPr>
          <w:p w:rsidRPr="00D35FE0" w:rsidR="00A33F16" w:rsidP="00A33F16" w:rsidRDefault="00A33F16" w14:paraId="59793F76" w14:textId="0CDA13BC">
            <w:pPr>
              <w:pStyle w:val="Titre1"/>
            </w:pPr>
            <w:r w:rsidRPr="00D35FE0">
              <w:t>Niveau</w:t>
            </w:r>
          </w:p>
          <w:p w:rsidRPr="00D35FE0" w:rsidR="00A33F16" w:rsidP="00A504CF" w:rsidRDefault="00A02978" w14:paraId="1B8476E0" w14:textId="4C4D8FF9">
            <w:r>
              <w:t>B</w:t>
            </w:r>
            <w:r w:rsidRPr="00D35FE0" w:rsidR="00A35020">
              <w:t>2</w:t>
            </w:r>
          </w:p>
          <w:p w:rsidRPr="00D35FE0" w:rsidR="00A33F16" w:rsidP="00A504CF" w:rsidRDefault="00A33F16" w14:paraId="43D11D28" w14:textId="77777777"/>
          <w:p w:rsidRPr="00D35FE0" w:rsidR="00A33F16" w:rsidP="00A33F16" w:rsidRDefault="00A33F16" w14:paraId="485860B2" w14:textId="77777777">
            <w:pPr>
              <w:pStyle w:val="Titre1"/>
            </w:pPr>
            <w:r w:rsidRPr="00D35FE0">
              <w:t>Public</w:t>
            </w:r>
          </w:p>
          <w:p w:rsidRPr="00D35FE0" w:rsidR="00A33F16" w:rsidP="00A504CF" w:rsidRDefault="00A33F16" w14:paraId="01826C5A" w14:textId="77777777">
            <w:r w:rsidRPr="00D35FE0">
              <w:t xml:space="preserve">Adultes </w:t>
            </w:r>
          </w:p>
          <w:p w:rsidRPr="00D35FE0" w:rsidR="00A33F16" w:rsidP="00A504CF" w:rsidRDefault="00A33F16" w14:paraId="03836A74" w14:textId="77777777"/>
          <w:p w:rsidRPr="00D35FE0" w:rsidR="00A33F16" w:rsidP="00A33F16" w:rsidRDefault="00A33F16" w14:paraId="639788A1" w14:textId="0282A554">
            <w:pPr>
              <w:pStyle w:val="Titre1"/>
            </w:pPr>
            <w:r w:rsidRPr="00D35FE0">
              <w:t>Dur</w:t>
            </w:r>
            <w:r w:rsidR="00AF75C1">
              <w:t>É</w:t>
            </w:r>
            <w:r w:rsidRPr="00D35FE0">
              <w:t>e</w:t>
            </w:r>
          </w:p>
          <w:p w:rsidRPr="00D35FE0" w:rsidR="00A33F16" w:rsidP="00A504CF" w:rsidRDefault="008B124B" w14:paraId="47617F6F" w14:textId="1CD116C6">
            <w:pPr>
              <w:rPr>
                <w:b/>
              </w:rPr>
            </w:pPr>
            <w:r>
              <w:t>Environ 1h</w:t>
            </w:r>
            <w:r w:rsidR="00AC4483">
              <w:t>15</w:t>
            </w:r>
          </w:p>
          <w:p w:rsidRPr="00D35FE0" w:rsidR="00A33F16" w:rsidP="00A504CF" w:rsidRDefault="00A33F16" w14:paraId="026291FB" w14:textId="77777777">
            <w:pPr>
              <w:rPr>
                <w:b/>
              </w:rPr>
            </w:pPr>
          </w:p>
          <w:p w:rsidRPr="00D35FE0" w:rsidR="00A33F16" w:rsidP="00A33F16" w:rsidRDefault="00A33F16" w14:paraId="1A86F6B2" w14:textId="77777777">
            <w:pPr>
              <w:pStyle w:val="Titre1"/>
            </w:pPr>
            <w:r w:rsidRPr="00D35FE0">
              <w:t>Collection</w:t>
            </w:r>
          </w:p>
          <w:p w:rsidRPr="00D35FE0" w:rsidR="0031638D" w:rsidP="0031638D" w:rsidRDefault="0031638D" w14:paraId="3B238935" w14:textId="77777777">
            <w:pPr>
              <w:rPr>
                <w:rStyle w:val="Lienhypertexte"/>
                <w:rFonts w:cs="Arial"/>
                <w:szCs w:val="20"/>
              </w:rPr>
            </w:pPr>
            <w:r w:rsidRPr="00D35FE0">
              <w:rPr>
                <w:rFonts w:cs="Arial"/>
                <w:szCs w:val="20"/>
              </w:rPr>
              <w:fldChar w:fldCharType="begin"/>
            </w:r>
            <w:r w:rsidRPr="00D35FE0">
              <w:rPr>
                <w:rFonts w:cs="Arial"/>
                <w:szCs w:val="20"/>
              </w:rPr>
              <w:instrText xml:space="preserve"> HYPERLINK "https://enseigner.tv5monde.com/fiches-pedagogiques-fle/7-jours-sur-la-planete" </w:instrText>
            </w:r>
            <w:r w:rsidRPr="00D35FE0">
              <w:rPr>
                <w:rFonts w:cs="Arial"/>
                <w:szCs w:val="20"/>
              </w:rPr>
            </w:r>
            <w:r w:rsidRPr="00D35FE0">
              <w:rPr>
                <w:rFonts w:cs="Arial"/>
                <w:szCs w:val="20"/>
              </w:rPr>
              <w:fldChar w:fldCharType="separate"/>
            </w:r>
            <w:r w:rsidRPr="00D35FE0">
              <w:rPr>
                <w:rStyle w:val="Lienhypertexte"/>
                <w:rFonts w:cs="Arial"/>
                <w:szCs w:val="20"/>
              </w:rPr>
              <w:t>7 jours sur la planète</w:t>
            </w:r>
          </w:p>
          <w:p w:rsidRPr="005261B2" w:rsidR="00D35FE0" w:rsidP="0031638D" w:rsidRDefault="0031638D" w14:paraId="24CF1E52" w14:textId="4F4642A4">
            <w:pPr>
              <w:rPr>
                <w:rFonts w:cs="Arial"/>
                <w:szCs w:val="20"/>
              </w:rPr>
            </w:pPr>
            <w:r w:rsidRPr="00D35FE0">
              <w:rPr>
                <w:rFonts w:cs="Arial"/>
                <w:szCs w:val="20"/>
              </w:rPr>
              <w:fldChar w:fldCharType="end"/>
            </w:r>
          </w:p>
          <w:p w:rsidRPr="00D35FE0" w:rsidR="00A33F16" w:rsidP="00A33F16" w:rsidRDefault="00A33F16" w14:paraId="20008D58" w14:textId="77777777">
            <w:pPr>
              <w:pStyle w:val="Titre1"/>
            </w:pPr>
            <w:r w:rsidRPr="00D35FE0">
              <w:t>Mise en ligne</w:t>
            </w:r>
          </w:p>
          <w:p w:rsidR="00A33F16" w:rsidP="00A504CF" w:rsidRDefault="003537D0" w14:paraId="503B23C9" w14:textId="0588DF03">
            <w:r>
              <w:t>J</w:t>
            </w:r>
            <w:r w:rsidR="00D26CE4">
              <w:t>anvier</w:t>
            </w:r>
            <w:r w:rsidR="00D317FC">
              <w:t xml:space="preserve"> </w:t>
            </w:r>
            <w:r w:rsidRPr="00D35FE0" w:rsidR="00A33F16">
              <w:t>202</w:t>
            </w:r>
            <w:r w:rsidR="00892CAC">
              <w:t>5</w:t>
            </w:r>
          </w:p>
          <w:p w:rsidR="00C71C3F" w:rsidP="00A504CF" w:rsidRDefault="00C71C3F" w14:paraId="5DAE838C" w14:textId="5BB1597D">
            <w:r>
              <w:t xml:space="preserve">Dossier </w:t>
            </w:r>
            <w:r w:rsidR="003A6B8B">
              <w:t>n° 8</w:t>
            </w:r>
            <w:r w:rsidR="00D26CE4">
              <w:t>38</w:t>
            </w:r>
          </w:p>
          <w:p w:rsidRPr="00D35FE0" w:rsidR="00A33F16" w:rsidP="00A504CF" w:rsidRDefault="00A33F16" w14:paraId="07D8C66A" w14:textId="77777777"/>
          <w:p w:rsidRPr="00D35FE0" w:rsidR="00A33F16" w:rsidP="00A33F16" w:rsidRDefault="00474AE2" w14:paraId="224095AB" w14:textId="3CBC6704">
            <w:pPr>
              <w:pStyle w:val="Titre1"/>
            </w:pPr>
            <w:r>
              <w:t>VID</w:t>
            </w:r>
            <w:r w:rsidR="00AF75C1">
              <w:t>É</w:t>
            </w:r>
            <w:r>
              <w:t>O</w:t>
            </w:r>
          </w:p>
          <w:p w:rsidRPr="00D35FE0" w:rsidR="00A33F16" w:rsidP="00A504CF" w:rsidRDefault="00D26CE4" w14:paraId="22BA8DB3" w14:textId="76BEBF3E">
            <w:r>
              <w:t>Infographie TV5MONDE</w:t>
            </w:r>
            <w:r w:rsidRPr="00D35FE0" w:rsidR="00A366EB">
              <w:t xml:space="preserve"> du </w:t>
            </w:r>
            <w:r w:rsidR="00F03CB5">
              <w:t>2</w:t>
            </w:r>
            <w:r>
              <w:t>5</w:t>
            </w:r>
            <w:r w:rsidRPr="00D35FE0" w:rsidR="00A366EB">
              <w:t>/</w:t>
            </w:r>
            <w:r w:rsidR="003A6B8B">
              <w:t>0</w:t>
            </w:r>
            <w:r>
              <w:t>1</w:t>
            </w:r>
            <w:r w:rsidRPr="00D35FE0" w:rsidR="00A366EB">
              <w:t>/202</w:t>
            </w:r>
            <w:r>
              <w:t>5</w:t>
            </w:r>
          </w:p>
        </w:tc>
        <w:tc>
          <w:tcPr>
            <w:tcW w:w="5660" w:type="dxa"/>
            <w:shd w:val="clear" w:color="auto" w:fill="auto"/>
          </w:tcPr>
          <w:p w:rsidRPr="00D35FE0" w:rsidR="00A33F16" w:rsidP="00A33F16" w:rsidRDefault="00A366EB" w14:paraId="69DAD7ED" w14:textId="77777777">
            <w:pPr>
              <w:pStyle w:val="Titre1"/>
            </w:pPr>
            <w:r w:rsidRPr="00D35FE0">
              <w:t>En bref</w:t>
            </w:r>
          </w:p>
          <w:p w:rsidRPr="00D35FE0" w:rsidR="002E7BE0" w:rsidP="002E7BE0" w:rsidRDefault="00754A63" w14:paraId="43C6F8C1" w14:textId="0247FD69">
            <w:pPr>
              <w:rPr>
                <w:rFonts w:cs="Arial"/>
                <w:szCs w:val="20"/>
              </w:rPr>
            </w:pPr>
            <w:r>
              <w:rPr>
                <w:rFonts w:cs="Arial"/>
                <w:szCs w:val="20"/>
              </w:rPr>
              <w:t>Cinq</w:t>
            </w:r>
            <w:r w:rsidR="002E7BE0">
              <w:rPr>
                <w:rFonts w:cs="Arial"/>
                <w:szCs w:val="20"/>
              </w:rPr>
              <w:t xml:space="preserve"> ans après la pandémie de Covid-19, quelle est la situation sanitaire mondiale ?</w:t>
            </w:r>
            <w:r w:rsidRPr="00D35FE0" w:rsidR="002E7BE0">
              <w:rPr>
                <w:rFonts w:cs="Arial"/>
                <w:szCs w:val="20"/>
              </w:rPr>
              <w:t xml:space="preserve"> Avec cette fiche pédagogique, vos apprenant</w:t>
            </w:r>
            <w:r w:rsidR="002E7BE0">
              <w:rPr>
                <w:rFonts w:cs="Arial"/>
                <w:szCs w:val="20"/>
              </w:rPr>
              <w:t xml:space="preserve">.es </w:t>
            </w:r>
            <w:r w:rsidR="001C3005">
              <w:rPr>
                <w:rFonts w:cs="Arial"/>
                <w:szCs w:val="20"/>
              </w:rPr>
              <w:t>révi</w:t>
            </w:r>
            <w:r w:rsidR="000E0C78">
              <w:rPr>
                <w:rFonts w:cs="Arial"/>
                <w:szCs w:val="20"/>
              </w:rPr>
              <w:t>seront</w:t>
            </w:r>
            <w:r w:rsidR="001C3005">
              <w:rPr>
                <w:rFonts w:cs="Arial"/>
                <w:szCs w:val="20"/>
              </w:rPr>
              <w:t xml:space="preserve"> des expressions de temps et discuteront d’</w:t>
            </w:r>
            <w:r w:rsidR="002E7BE0">
              <w:rPr>
                <w:rFonts w:cs="Arial"/>
                <w:szCs w:val="20"/>
              </w:rPr>
              <w:t xml:space="preserve">une convention </w:t>
            </w:r>
            <w:r w:rsidR="00393D53">
              <w:rPr>
                <w:rFonts w:cs="Arial"/>
                <w:szCs w:val="20"/>
              </w:rPr>
              <w:t xml:space="preserve">internationale pour renforcer la lutte contre les pandémies. </w:t>
            </w:r>
          </w:p>
          <w:p w:rsidRPr="00D35FE0" w:rsidR="00A33F16" w:rsidP="00A504CF" w:rsidRDefault="00A33F16" w14:paraId="407FE45D" w14:textId="77777777">
            <w:pPr>
              <w:rPr>
                <w:b/>
              </w:rPr>
            </w:pPr>
          </w:p>
          <w:p w:rsidRPr="00D35FE0" w:rsidR="00A33F16" w:rsidP="00A33F16" w:rsidRDefault="00A33F16" w14:paraId="0568A2A6" w14:textId="77777777">
            <w:pPr>
              <w:pStyle w:val="Titre1"/>
            </w:pPr>
            <w:r w:rsidRPr="00D35FE0">
              <w:t>Objectifs</w:t>
            </w:r>
          </w:p>
          <w:p w:rsidRPr="00D35FE0" w:rsidR="00A33F16" w:rsidP="00A504CF" w:rsidRDefault="00A33F16" w14:paraId="1A346C22" w14:textId="77777777">
            <w:pPr>
              <w:rPr>
                <w:b/>
              </w:rPr>
            </w:pPr>
            <w:r w:rsidRPr="00D35FE0">
              <w:rPr>
                <w:b/>
              </w:rPr>
              <w:t>Communicatifs / pragmatiques</w:t>
            </w:r>
          </w:p>
          <w:p w:rsidR="00A33F16" w:rsidP="00A33F16" w:rsidRDefault="00A33F16" w14:paraId="6825262C" w14:textId="36AA2E08">
            <w:pPr>
              <w:pStyle w:val="Paragraphedeliste"/>
              <w:numPr>
                <w:ilvl w:val="0"/>
                <w:numId w:val="1"/>
              </w:numPr>
            </w:pPr>
            <w:r w:rsidRPr="00D35FE0">
              <w:t xml:space="preserve">Activité </w:t>
            </w:r>
            <w:r w:rsidR="004D2FF1">
              <w:t>1</w:t>
            </w:r>
            <w:r w:rsidRPr="00D35FE0">
              <w:t> :</w:t>
            </w:r>
            <w:r w:rsidR="00773CB1">
              <w:t xml:space="preserve"> </w:t>
            </w:r>
            <w:r w:rsidR="000771C7">
              <w:t>faire la liste</w:t>
            </w:r>
            <w:r w:rsidR="00B50E1E">
              <w:t xml:space="preserve"> des avancées en termes de préparation face aux pandémies par rapport à 2020. </w:t>
            </w:r>
          </w:p>
          <w:p w:rsidR="008C4215" w:rsidP="00A33F16" w:rsidRDefault="008C4215" w14:paraId="410ED196" w14:textId="348BBC9C">
            <w:pPr>
              <w:pStyle w:val="Paragraphedeliste"/>
              <w:numPr>
                <w:ilvl w:val="0"/>
                <w:numId w:val="1"/>
              </w:numPr>
            </w:pPr>
            <w:r w:rsidRPr="00D35FE0">
              <w:t xml:space="preserve">Activité </w:t>
            </w:r>
            <w:r>
              <w:t>2</w:t>
            </w:r>
            <w:r w:rsidRPr="00D35FE0">
              <w:t> :</w:t>
            </w:r>
            <w:r w:rsidR="005D79C4">
              <w:t xml:space="preserve"> </w:t>
            </w:r>
            <w:r w:rsidR="00CC1139">
              <w:t>comprendre les informations essentielles du reportage.</w:t>
            </w:r>
          </w:p>
          <w:p w:rsidR="008C4215" w:rsidP="00A33F16" w:rsidRDefault="008C4215" w14:paraId="25297A99" w14:textId="3AA6C4F8">
            <w:pPr>
              <w:pStyle w:val="Paragraphedeliste"/>
              <w:numPr>
                <w:ilvl w:val="0"/>
                <w:numId w:val="1"/>
              </w:numPr>
            </w:pPr>
            <w:r w:rsidRPr="00D35FE0">
              <w:t xml:space="preserve">Activité </w:t>
            </w:r>
            <w:r>
              <w:t>3</w:t>
            </w:r>
            <w:r w:rsidRPr="00D35FE0">
              <w:t> :</w:t>
            </w:r>
            <w:r w:rsidR="00393D53">
              <w:t xml:space="preserve"> comprendre le détail des menaces actuelles et à venir. </w:t>
            </w:r>
          </w:p>
          <w:p w:rsidR="008C4215" w:rsidP="00A33F16" w:rsidRDefault="008C4215" w14:paraId="12000A1A" w14:textId="71EBE604">
            <w:pPr>
              <w:pStyle w:val="Paragraphedeliste"/>
              <w:numPr>
                <w:ilvl w:val="0"/>
                <w:numId w:val="1"/>
              </w:numPr>
            </w:pPr>
            <w:r w:rsidRPr="00D35FE0">
              <w:t xml:space="preserve">Activité </w:t>
            </w:r>
            <w:r>
              <w:t>5</w:t>
            </w:r>
            <w:r w:rsidRPr="00D35FE0">
              <w:t> :</w:t>
            </w:r>
            <w:r w:rsidR="00E267E8">
              <w:t xml:space="preserve"> </w:t>
            </w:r>
            <w:r w:rsidR="00B90695">
              <w:t>se mettre d’accord sur une liste de points à inscrire dans une convention internationale</w:t>
            </w:r>
            <w:r w:rsidR="007E056C">
              <w:t xml:space="preserve">. </w:t>
            </w:r>
          </w:p>
          <w:p w:rsidR="00B7550D" w:rsidP="00B7550D" w:rsidRDefault="00B7550D" w14:paraId="7823A936" w14:textId="69E306C2">
            <w:pPr>
              <w:rPr>
                <w:b/>
              </w:rPr>
            </w:pPr>
            <w:r w:rsidRPr="0064693B">
              <w:rPr>
                <w:b/>
              </w:rPr>
              <w:t>Linguistique(s)</w:t>
            </w:r>
          </w:p>
          <w:p w:rsidRPr="00FB4084" w:rsidR="00A33F16" w:rsidP="00FB4084" w:rsidRDefault="00B7550D" w14:paraId="2D5DAAE9" w14:textId="73519CDB">
            <w:pPr>
              <w:pStyle w:val="Paragraphedeliste"/>
              <w:numPr>
                <w:ilvl w:val="0"/>
                <w:numId w:val="1"/>
              </w:numPr>
              <w:spacing w:line="259" w:lineRule="auto"/>
            </w:pPr>
            <w:r w:rsidRPr="00D35FE0">
              <w:t xml:space="preserve">Activité </w:t>
            </w:r>
            <w:r w:rsidR="00C5661D">
              <w:t>4</w:t>
            </w:r>
            <w:r w:rsidRPr="00D35FE0">
              <w:t> :</w:t>
            </w:r>
            <w:r w:rsidR="00C5661D">
              <w:t xml:space="preserve"> (re)voir des expressions de temps pour distinguer le présent et l’avenir. </w:t>
            </w:r>
          </w:p>
        </w:tc>
      </w:tr>
    </w:tbl>
    <w:p w:rsidR="00FB4084" w:rsidP="00532C8E" w:rsidRDefault="00FB4084" w14:paraId="6100ACAA" w14:textId="77777777">
      <w:pPr>
        <w:rPr>
          <w:rFonts w:cs="Tahoma"/>
          <w:color w:val="111111"/>
          <w:shd w:val="clear" w:color="auto" w:fill="FFFFFF"/>
          <w:lang w:val="fr-BE"/>
        </w:rPr>
      </w:pPr>
    </w:p>
    <w:p w:rsidRPr="00D35FE0" w:rsidR="00532C8E" w:rsidP="00532C8E" w:rsidRDefault="00517CA0" w14:paraId="1ED90432" w14:textId="560D8DAB">
      <w:pPr>
        <w:rPr>
          <w:lang w:val="fr-FR"/>
        </w:rPr>
      </w:pPr>
      <w:r>
        <w:rPr>
          <w:noProof/>
          <w:lang w:val="fr-FR"/>
        </w:rPr>
        <w:drawing>
          <wp:inline distT="0" distB="0" distL="0" distR="0" wp14:anchorId="53BFBCB2" wp14:editId="4A9B4BB4">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31B367A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rsidRPr="00D35FE0" w:rsidR="00396052" w:rsidP="00532C8E" w:rsidRDefault="00396052" w14:paraId="0682A5DE" w14:textId="77777777">
      <w:pPr>
        <w:rPr>
          <w:b/>
          <w:lang w:val="fr-FR"/>
        </w:rPr>
      </w:pPr>
    </w:p>
    <w:p w:rsidRPr="00D35FE0" w:rsidR="00532C8E" w:rsidP="00532C8E" w:rsidRDefault="00532C8E" w14:paraId="5D21F5DC" w14:textId="77777777">
      <w:pPr>
        <w:rPr>
          <w:b/>
          <w:lang w:val="fr-FR"/>
        </w:rPr>
      </w:pPr>
      <w:r w:rsidRPr="00D35FE0">
        <w:rPr>
          <w:b/>
          <w:lang w:val="fr-FR"/>
        </w:rPr>
        <w:t>Consigne</w:t>
      </w:r>
    </w:p>
    <w:p w:rsidRPr="00683179" w:rsidR="00532C8E" w:rsidP="00532C8E" w:rsidRDefault="00683179" w14:paraId="7AE1EC4F" w14:textId="759D6DD9">
      <w:pPr>
        <w:rPr>
          <w:bCs/>
          <w:lang w:val="fr-FR"/>
        </w:rPr>
      </w:pPr>
      <w:r w:rsidRPr="00683179">
        <w:rPr>
          <w:bCs/>
          <w:lang w:val="fr-FR"/>
        </w:rPr>
        <w:t xml:space="preserve">En quoi sommes-nous aujourd’hui mieux préparés qu’en 2020 pour faire face à une pandémie ? Faites la liste des avancées majeures de ce point de vue.  </w:t>
      </w:r>
    </w:p>
    <w:p w:rsidRPr="00D35FE0" w:rsidR="007461C1" w:rsidP="00532C8E" w:rsidRDefault="007461C1" w14:paraId="0BE7DF04" w14:textId="77777777">
      <w:pPr>
        <w:rPr>
          <w:lang w:val="fr-FR"/>
        </w:rPr>
      </w:pPr>
    </w:p>
    <w:p w:rsidRPr="00D35FE0" w:rsidR="00532C8E" w:rsidP="00532C8E" w:rsidRDefault="00532C8E" w14:paraId="7C050BC4" w14:textId="77777777">
      <w:pPr>
        <w:rPr>
          <w:b/>
          <w:lang w:val="fr-FR"/>
        </w:rPr>
      </w:pPr>
      <w:r w:rsidRPr="00D35FE0">
        <w:rPr>
          <w:b/>
          <w:lang w:val="fr-FR"/>
        </w:rPr>
        <w:t xml:space="preserve">Mise en œuvre </w:t>
      </w:r>
    </w:p>
    <w:p w:rsidRPr="00B7550D" w:rsidR="00656887" w:rsidP="002D78AB" w:rsidRDefault="002D78AB" w14:paraId="69B32E18" w14:textId="35521D0F">
      <w:pPr>
        <w:pStyle w:val="Paragraphedeliste"/>
        <w:numPr>
          <w:ilvl w:val="0"/>
          <w:numId w:val="3"/>
        </w:numPr>
        <w:rPr>
          <w:i/>
          <w:iCs/>
        </w:rPr>
      </w:pPr>
      <w:r>
        <w:rPr>
          <w:rFonts w:eastAsia="Arial Unicode MS"/>
        </w:rPr>
        <w:t xml:space="preserve">Former des groupes de 3 ou 4 </w:t>
      </w:r>
      <w:r w:rsidR="0095723B">
        <w:t>apprenant.</w:t>
      </w:r>
      <w:r w:rsidR="00683179">
        <w:t>es et distribuer la fiche apprenant.</w:t>
      </w:r>
    </w:p>
    <w:p w:rsidRPr="001D7205" w:rsidR="00B7550D" w:rsidP="002D78AB" w:rsidRDefault="00E24CF1" w14:paraId="210C4A17" w14:textId="2EB125CE">
      <w:pPr>
        <w:pStyle w:val="Paragraphedeliste"/>
        <w:numPr>
          <w:ilvl w:val="0"/>
          <w:numId w:val="3"/>
        </w:numPr>
        <w:rPr>
          <w:i/>
          <w:iCs/>
        </w:rPr>
      </w:pPr>
      <w:r>
        <w:t>Faire prendre connaissance de la consigne et d</w:t>
      </w:r>
      <w:r w:rsidR="00C53618">
        <w:t xml:space="preserve">emander aux groupes de </w:t>
      </w:r>
      <w:r w:rsidR="00535606">
        <w:t>trouver au moins 3 avancées.</w:t>
      </w:r>
    </w:p>
    <w:p w:rsidRPr="00656887" w:rsidR="001D7205" w:rsidP="002D78AB" w:rsidRDefault="001D7205" w14:paraId="00F21165" w14:textId="34EF4F5F">
      <w:pPr>
        <w:pStyle w:val="Paragraphedeliste"/>
        <w:numPr>
          <w:ilvl w:val="0"/>
          <w:numId w:val="3"/>
        </w:numPr>
        <w:rPr>
          <w:i/>
          <w:iCs/>
        </w:rPr>
      </w:pPr>
      <w:r>
        <w:t>Mettre en commun en notant le vocabulaire utile</w:t>
      </w:r>
      <w:r w:rsidR="00E24CF1">
        <w:t xml:space="preserve"> au tableau</w:t>
      </w:r>
      <w:r>
        <w:t xml:space="preserve">. </w:t>
      </w:r>
    </w:p>
    <w:p w:rsidRPr="00D35FE0" w:rsidR="00704307" w:rsidP="00704307" w:rsidRDefault="00517CA0" w14:paraId="12E31FC5" w14:textId="1657E0AE">
      <w:pPr>
        <w:rPr>
          <w:iCs/>
          <w:lang w:val="fr-FR"/>
        </w:rPr>
      </w:pPr>
      <w:r>
        <w:rPr>
          <w:iCs/>
          <w:noProof/>
          <w:lang w:val="fr-FR"/>
        </w:rPr>
        <w:drawing>
          <wp:inline distT="0" distB="0" distL="0" distR="0" wp14:anchorId="5A486D5C" wp14:editId="112ACAD1">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rsidRPr="00F36176" w:rsidR="0000610B" w:rsidP="00F36176" w:rsidRDefault="0000610B" w14:paraId="3AA709AB" w14:textId="07730C54">
      <w:pPr>
        <w:pStyle w:val="Paragraphedeliste"/>
        <w:numPr>
          <w:ilvl w:val="0"/>
          <w:numId w:val="11"/>
        </w:numPr>
        <w:jc w:val="both"/>
        <w:rPr>
          <w:iCs/>
          <w:lang w:val="fr-BE"/>
        </w:rPr>
      </w:pPr>
      <w:r w:rsidRPr="00F36176">
        <w:rPr>
          <w:iCs/>
          <w:lang w:val="fr-BE"/>
        </w:rPr>
        <w:t>Nous sommes capables de produire des vaccins rapidement et massivement.</w:t>
      </w:r>
    </w:p>
    <w:p w:rsidRPr="00F36176" w:rsidR="007760EB" w:rsidP="00F36176" w:rsidRDefault="0000610B" w14:paraId="7E490991" w14:textId="579E42C2">
      <w:pPr>
        <w:pStyle w:val="Paragraphedeliste"/>
        <w:numPr>
          <w:ilvl w:val="0"/>
          <w:numId w:val="11"/>
        </w:numPr>
        <w:jc w:val="both"/>
        <w:rPr>
          <w:iCs/>
          <w:lang w:val="fr-BE"/>
        </w:rPr>
      </w:pPr>
      <w:r w:rsidRPr="00F36176">
        <w:rPr>
          <w:iCs/>
          <w:lang w:val="fr-BE"/>
        </w:rPr>
        <w:t xml:space="preserve">Nous avons mis au point les vaccins </w:t>
      </w:r>
      <w:r w:rsidRPr="00F36176" w:rsidR="00DE04CA">
        <w:rPr>
          <w:iCs/>
          <w:lang w:val="fr-BE"/>
        </w:rPr>
        <w:t>AR</w:t>
      </w:r>
      <w:r w:rsidR="00DE04CA">
        <w:rPr>
          <w:iCs/>
          <w:lang w:val="fr-BE"/>
        </w:rPr>
        <w:t>N</w:t>
      </w:r>
      <w:r w:rsidRPr="00F36176">
        <w:rPr>
          <w:iCs/>
          <w:lang w:val="fr-BE"/>
        </w:rPr>
        <w:t>.</w:t>
      </w:r>
      <w:r w:rsidRPr="00F36176" w:rsidR="007760EB">
        <w:rPr>
          <w:iCs/>
          <w:lang w:val="fr-BE"/>
        </w:rPr>
        <w:t xml:space="preserve"> </w:t>
      </w:r>
    </w:p>
    <w:p w:rsidRPr="00F36176" w:rsidR="003A3FDD" w:rsidP="00F36176" w:rsidRDefault="003A3FDD" w14:paraId="40FF18A6" w14:textId="2787B077">
      <w:pPr>
        <w:pStyle w:val="Paragraphedeliste"/>
        <w:numPr>
          <w:ilvl w:val="0"/>
          <w:numId w:val="11"/>
        </w:numPr>
        <w:jc w:val="both"/>
        <w:rPr>
          <w:iCs/>
          <w:lang w:val="fr-BE"/>
        </w:rPr>
      </w:pPr>
      <w:r w:rsidRPr="00F36176">
        <w:rPr>
          <w:iCs/>
          <w:lang w:val="fr-BE"/>
        </w:rPr>
        <w:t>De nouvelles techniques de test rapides et accessibles ont été mises au point (tests antigéniques et PCR).</w:t>
      </w:r>
    </w:p>
    <w:p w:rsidRPr="00F36176" w:rsidR="0000610B" w:rsidP="00F36176" w:rsidRDefault="00B35286" w14:paraId="72576835" w14:textId="5D186C78">
      <w:pPr>
        <w:pStyle w:val="Paragraphedeliste"/>
        <w:numPr>
          <w:ilvl w:val="0"/>
          <w:numId w:val="11"/>
        </w:numPr>
        <w:jc w:val="both"/>
        <w:rPr>
          <w:iCs/>
          <w:lang w:val="fr-BE"/>
        </w:rPr>
      </w:pPr>
      <w:r w:rsidRPr="00F36176">
        <w:rPr>
          <w:iCs/>
          <w:lang w:val="fr-BE"/>
        </w:rPr>
        <w:t xml:space="preserve">Nous connaissons les gestes barrières </w:t>
      </w:r>
      <w:r w:rsidRPr="00F36176" w:rsidR="00DB638C">
        <w:rPr>
          <w:iCs/>
          <w:lang w:val="fr-BE"/>
        </w:rPr>
        <w:t>à adopter pour se protéger (distanciation sociale, port du masque, utilisation du gel hydroalcoolique, etc.)</w:t>
      </w:r>
      <w:r w:rsidRPr="00F36176" w:rsidR="00535606">
        <w:rPr>
          <w:iCs/>
          <w:lang w:val="fr-BE"/>
        </w:rPr>
        <w:t xml:space="preserve">. </w:t>
      </w:r>
    </w:p>
    <w:p w:rsidRPr="00F36176" w:rsidR="00535606" w:rsidP="00F36176" w:rsidRDefault="00535606" w14:paraId="402A7AB7" w14:textId="3C240BF5">
      <w:pPr>
        <w:pStyle w:val="Paragraphedeliste"/>
        <w:numPr>
          <w:ilvl w:val="0"/>
          <w:numId w:val="11"/>
        </w:numPr>
        <w:jc w:val="both"/>
        <w:rPr>
          <w:iCs/>
          <w:lang w:val="fr-BE"/>
        </w:rPr>
      </w:pPr>
      <w:r w:rsidRPr="00F36176">
        <w:rPr>
          <w:iCs/>
          <w:lang w:val="fr-BE"/>
        </w:rPr>
        <w:t xml:space="preserve">Les réseaux de surveillance des épidémies se sont développés. </w:t>
      </w:r>
    </w:p>
    <w:p w:rsidRPr="00F36176" w:rsidR="00535606" w:rsidP="00F36176" w:rsidRDefault="00535606" w14:paraId="5EF79A4A" w14:textId="786938B0">
      <w:pPr>
        <w:pStyle w:val="Paragraphedeliste"/>
        <w:numPr>
          <w:ilvl w:val="0"/>
          <w:numId w:val="11"/>
        </w:numPr>
        <w:jc w:val="both"/>
        <w:rPr>
          <w:iCs/>
        </w:rPr>
      </w:pPr>
      <w:r w:rsidRPr="00F36176">
        <w:rPr>
          <w:iCs/>
          <w:lang w:val="fr-BE"/>
        </w:rPr>
        <w:t xml:space="preserve">Etc. </w:t>
      </w:r>
    </w:p>
    <w:p w:rsidRPr="00D35FE0" w:rsidR="00CB15B5" w:rsidP="00704307" w:rsidRDefault="00CB15B5" w14:paraId="079D5282" w14:textId="77777777">
      <w:pPr>
        <w:rPr>
          <w:iCs/>
          <w:lang w:val="fr-FR"/>
        </w:rPr>
      </w:pPr>
    </w:p>
    <w:p w:rsidR="001B6BC7" w:rsidRDefault="001B6BC7" w14:paraId="39B82D84" w14:textId="77777777">
      <w:pPr>
        <w:spacing w:after="160"/>
        <w:rPr>
          <w:iCs/>
          <w:lang w:val="fr-FR"/>
        </w:rPr>
      </w:pPr>
      <w:r>
        <w:rPr>
          <w:iCs/>
          <w:lang w:val="fr-FR"/>
        </w:rPr>
        <w:br w:type="page"/>
      </w:r>
    </w:p>
    <w:p w:rsidRPr="00D35FE0" w:rsidR="00704307" w:rsidP="00704307" w:rsidRDefault="00517CA0" w14:paraId="05E0DE7F" w14:textId="11886C87">
      <w:pPr>
        <w:rPr>
          <w:iCs/>
          <w:lang w:val="fr-FR"/>
        </w:rPr>
      </w:pPr>
      <w:r>
        <w:rPr>
          <w:noProof/>
          <w:lang w:val="fr-FR"/>
        </w:rPr>
        <w:drawing>
          <wp:inline distT="0" distB="0" distL="0" distR="0" wp14:anchorId="1C03AE93" wp14:editId="4BE0FBDA">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396E23B9" wp14:editId="74ADD568">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rsidRPr="00D35FE0" w:rsidR="00396052" w:rsidP="00704307" w:rsidRDefault="00396052" w14:paraId="1EC46104" w14:textId="77777777">
      <w:pPr>
        <w:rPr>
          <w:b/>
          <w:lang w:val="fr-FR"/>
        </w:rPr>
      </w:pPr>
    </w:p>
    <w:p w:rsidRPr="00D35FE0" w:rsidR="007C3365" w:rsidP="007C3365" w:rsidRDefault="007C3365" w14:paraId="3B492C64" w14:textId="77777777">
      <w:pPr>
        <w:rPr>
          <w:b/>
          <w:lang w:val="fr-FR"/>
        </w:rPr>
      </w:pPr>
      <w:r w:rsidRPr="00D35FE0">
        <w:rPr>
          <w:b/>
          <w:lang w:val="fr-FR"/>
        </w:rPr>
        <w:t>Consigne</w:t>
      </w:r>
    </w:p>
    <w:p w:rsidRPr="00B27322" w:rsidR="007C3365" w:rsidP="007C3365" w:rsidRDefault="007C3365" w14:paraId="0138D9D0" w14:textId="77777777">
      <w:pPr>
        <w:rPr>
          <w:bCs/>
          <w:lang w:val="fr-FR"/>
        </w:rPr>
      </w:pPr>
      <w:r w:rsidRPr="00B27322">
        <w:rPr>
          <w:bCs/>
          <w:lang w:val="fr-FR"/>
        </w:rPr>
        <w:t>Cinq ans après la pandémie de Covid-19, que peut-on dire de la situation sanitaire mondiale ? Regardez l’infographie et sélectionnez tous les titres qui pourraient correspondre.</w:t>
      </w:r>
    </w:p>
    <w:p w:rsidR="007C3365" w:rsidP="007C3365" w:rsidRDefault="007C3365" w14:paraId="7D08C019" w14:textId="77777777">
      <w:pPr>
        <w:rPr>
          <w:b/>
          <w:lang w:val="fr-FR"/>
        </w:rPr>
      </w:pPr>
    </w:p>
    <w:p w:rsidRPr="00D35FE0" w:rsidR="007C3365" w:rsidP="007C3365" w:rsidRDefault="007C3365" w14:paraId="53BE807C" w14:textId="77777777">
      <w:pPr>
        <w:rPr>
          <w:b/>
          <w:lang w:val="fr-FR"/>
        </w:rPr>
      </w:pPr>
      <w:r w:rsidRPr="00D35FE0">
        <w:rPr>
          <w:b/>
          <w:lang w:val="fr-FR"/>
        </w:rPr>
        <w:t xml:space="preserve">Mise en œuvre </w:t>
      </w:r>
    </w:p>
    <w:p w:rsidRPr="00F10BF1" w:rsidR="007C3365" w:rsidP="007C3365" w:rsidRDefault="008E390B" w14:paraId="4E53EEBC" w14:textId="47232D54">
      <w:pPr>
        <w:pStyle w:val="Paragraphedeliste"/>
        <w:numPr>
          <w:ilvl w:val="0"/>
          <w:numId w:val="3"/>
        </w:numPr>
        <w:rPr>
          <w:i/>
          <w:iCs/>
        </w:rPr>
      </w:pPr>
      <w:r>
        <w:rPr>
          <w:rFonts w:eastAsia="Arial Unicode MS"/>
        </w:rPr>
        <w:t>Former des binômes et faire</w:t>
      </w:r>
      <w:r w:rsidR="007C3365">
        <w:rPr>
          <w:rFonts w:eastAsia="Arial Unicode MS"/>
        </w:rPr>
        <w:t xml:space="preserve"> prendre connaissance de la consigne. </w:t>
      </w:r>
    </w:p>
    <w:p w:rsidRPr="0064693B" w:rsidR="007C3365" w:rsidP="007C3365" w:rsidRDefault="007C3365" w14:paraId="04FA8C66" w14:textId="77777777">
      <w:pPr>
        <w:pStyle w:val="Paragraphedeliste"/>
        <w:numPr>
          <w:ilvl w:val="0"/>
          <w:numId w:val="3"/>
        </w:numPr>
        <w:jc w:val="both"/>
        <w:rPr>
          <w:i/>
          <w:iCs/>
        </w:rPr>
      </w:pPr>
      <w:r w:rsidRPr="0064693B">
        <w:rPr>
          <w:rFonts w:eastAsia="Arial Unicode MS"/>
        </w:rPr>
        <w:t xml:space="preserve">Diffuser </w:t>
      </w:r>
      <w:r>
        <w:rPr>
          <w:rFonts w:eastAsia="Arial Unicode MS"/>
        </w:rPr>
        <w:t>l’infographie</w:t>
      </w:r>
      <w:r w:rsidRPr="0064693B">
        <w:rPr>
          <w:rFonts w:eastAsia="Arial Unicode MS"/>
        </w:rPr>
        <w:t xml:space="preserve"> en entier, </w:t>
      </w:r>
      <w:r w:rsidRPr="0064693B">
        <w:rPr>
          <w:rFonts w:eastAsia="Arial Unicode MS"/>
          <w:u w:val="single"/>
        </w:rPr>
        <w:t>avec le son</w:t>
      </w:r>
      <w:r w:rsidRPr="0064693B">
        <w:rPr>
          <w:rFonts w:eastAsia="Arial Unicode MS"/>
        </w:rPr>
        <w:t xml:space="preserve"> et sans les sous-titres.</w:t>
      </w:r>
    </w:p>
    <w:p w:rsidRPr="003132A6" w:rsidR="007C3365" w:rsidP="007C3365" w:rsidRDefault="007C3365" w14:paraId="1AE8E053" w14:textId="6A24418E">
      <w:pPr>
        <w:pStyle w:val="Paragraphedeliste"/>
        <w:numPr>
          <w:ilvl w:val="0"/>
          <w:numId w:val="3"/>
        </w:numPr>
        <w:jc w:val="both"/>
        <w:rPr>
          <w:i/>
          <w:iCs/>
        </w:rPr>
      </w:pPr>
      <w:r w:rsidRPr="0064693B">
        <w:t>Laisser un temps de réponse</w:t>
      </w:r>
      <w:r w:rsidR="008E390B">
        <w:t xml:space="preserve"> aux binômes</w:t>
      </w:r>
      <w:r w:rsidRPr="0064693B">
        <w:t xml:space="preserve"> et mettre en commun en grand groupe. </w:t>
      </w:r>
    </w:p>
    <w:p w:rsidRPr="00953225" w:rsidR="007C3365" w:rsidP="007C3365" w:rsidRDefault="007C3365" w14:paraId="285F2911" w14:textId="77777777">
      <w:r>
        <w:rPr>
          <w:iCs/>
          <w:noProof/>
          <w:lang w:val="fr-FR"/>
        </w:rPr>
        <w:drawing>
          <wp:anchor distT="0" distB="0" distL="114300" distR="114300" simplePos="0" relativeHeight="251659264" behindDoc="0" locked="0" layoutInCell="1" allowOverlap="1" wp14:anchorId="0DE62BFB" wp14:editId="18118F29">
            <wp:simplePos x="716280" y="6141720"/>
            <wp:positionH relativeFrom="column">
              <wp:align>left</wp:align>
            </wp:positionH>
            <wp:positionV relativeFrom="paragraph">
              <wp:align>top</wp:align>
            </wp:positionV>
            <wp:extent cx="1323975" cy="361950"/>
            <wp:effectExtent l="0" t="0" r="9525" b="0"/>
            <wp:wrapSquare wrapText="bothSides"/>
            <wp:docPr id="2021890603" name="Image 202189060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anchor>
        </w:drawing>
      </w:r>
      <w:r>
        <w:rPr>
          <w:iCs/>
          <w:lang w:val="fr-FR"/>
        </w:rPr>
        <w:br w:type="textWrapping" w:clear="all"/>
      </w:r>
    </w:p>
    <w:p w:rsidRPr="00953225" w:rsidR="007C3365" w:rsidP="3AFA1466" w:rsidRDefault="0EA0C560" w14:paraId="3D28CEB0" w14:textId="18D91CEE">
      <w:pPr>
        <w:spacing w:line="257" w:lineRule="auto"/>
      </w:pPr>
      <w:r w:rsidRPr="3AFA1466">
        <w:rPr>
          <w:rFonts w:eastAsia="Tahoma" w:cs="Tahoma"/>
          <w:szCs w:val="20"/>
          <w:lang w:val="fr"/>
        </w:rPr>
        <w:t xml:space="preserve">1. </w:t>
      </w:r>
      <w:r w:rsidRPr="3AFA1466">
        <w:rPr>
          <w:rFonts w:ascii="Wingdings" w:hAnsi="Wingdings" w:eastAsia="Wingdings" w:cs="Wingdings"/>
          <w:szCs w:val="20"/>
          <w:lang w:val="fr"/>
        </w:rPr>
        <w:t>þ</w:t>
      </w:r>
      <w:r w:rsidRPr="3AFA1466">
        <w:rPr>
          <w:rFonts w:eastAsia="Tahoma" w:cs="Tahoma"/>
          <w:szCs w:val="20"/>
          <w:lang w:val="fr"/>
        </w:rPr>
        <w:t xml:space="preserve"> Fin de l’urgence mondiale pour le Covid-19 mais d’autres virus sous étroite surveillance.</w:t>
      </w:r>
    </w:p>
    <w:p w:rsidRPr="00953225" w:rsidR="007C3365" w:rsidP="3AFA1466" w:rsidRDefault="0EA0C560" w14:paraId="5C3F54E6" w14:textId="7C39A4D2">
      <w:pPr>
        <w:spacing w:line="257" w:lineRule="auto"/>
      </w:pPr>
      <w:r w:rsidRPr="3AFA1466">
        <w:rPr>
          <w:rFonts w:eastAsia="Tahoma" w:cs="Tahoma"/>
          <w:szCs w:val="20"/>
          <w:lang w:val="fr"/>
        </w:rPr>
        <w:t xml:space="preserve">2. </w:t>
      </w:r>
      <w:r w:rsidRPr="3AFA1466">
        <w:rPr>
          <w:rFonts w:ascii="Wingdings" w:hAnsi="Wingdings" w:eastAsia="Wingdings" w:cs="Wingdings"/>
          <w:szCs w:val="20"/>
          <w:lang w:val="fr"/>
        </w:rPr>
        <w:t>þ</w:t>
      </w:r>
      <w:r w:rsidRPr="3AFA1466">
        <w:rPr>
          <w:rFonts w:eastAsia="Tahoma" w:cs="Tahoma"/>
          <w:szCs w:val="20"/>
          <w:lang w:val="fr"/>
        </w:rPr>
        <w:t xml:space="preserve"> De nouvelles menaces sanitaires mais aucune alerte internationale pour le moment. </w:t>
      </w:r>
    </w:p>
    <w:p w:rsidRPr="00953225" w:rsidR="007C3365" w:rsidP="3AFA1466" w:rsidRDefault="0EA0C560" w14:paraId="63C3FE65" w14:textId="40997B13">
      <w:r w:rsidRPr="3AFA1466">
        <w:rPr>
          <w:rFonts w:eastAsia="Tahoma" w:cs="Tahoma"/>
          <w:szCs w:val="20"/>
          <w:lang w:val="fr"/>
        </w:rPr>
        <w:t xml:space="preserve">5. </w:t>
      </w:r>
      <w:r w:rsidRPr="3AFA1466">
        <w:rPr>
          <w:rFonts w:ascii="Wingdings" w:hAnsi="Wingdings" w:eastAsia="Wingdings" w:cs="Wingdings"/>
          <w:szCs w:val="20"/>
          <w:lang w:val="fr"/>
        </w:rPr>
        <w:t>þ</w:t>
      </w:r>
      <w:r w:rsidRPr="3AFA1466">
        <w:rPr>
          <w:rFonts w:eastAsia="Tahoma" w:cs="Tahoma"/>
          <w:b/>
          <w:bCs/>
          <w:szCs w:val="20"/>
          <w:lang w:val="fr"/>
        </w:rPr>
        <w:t xml:space="preserve"> </w:t>
      </w:r>
      <w:r w:rsidRPr="3AFA1466">
        <w:rPr>
          <w:rFonts w:eastAsia="Tahoma" w:cs="Tahoma"/>
          <w:szCs w:val="20"/>
          <w:lang w:val="fr-FR"/>
        </w:rPr>
        <w:t>É</w:t>
      </w:r>
      <w:r w:rsidRPr="3AFA1466">
        <w:rPr>
          <w:rFonts w:eastAsia="Tahoma" w:cs="Tahoma"/>
          <w:szCs w:val="20"/>
          <w:lang w:val="fr"/>
        </w:rPr>
        <w:t xml:space="preserve">tat des lieux des épidémies en cours et prévisions pour l’avenir. </w:t>
      </w:r>
      <w:r w:rsidRPr="3AFA1466">
        <w:rPr>
          <w:rFonts w:eastAsia="Tahoma" w:cs="Tahoma"/>
          <w:b/>
          <w:bCs/>
          <w:szCs w:val="20"/>
          <w:lang w:val="fr"/>
        </w:rPr>
        <w:t xml:space="preserve"> </w:t>
      </w:r>
      <w:r w:rsidRPr="3AFA1466">
        <w:rPr>
          <w:rFonts w:eastAsia="Tahoma" w:cs="Tahoma"/>
          <w:szCs w:val="20"/>
          <w:lang w:val="fr-FR"/>
        </w:rPr>
        <w:t xml:space="preserve"> </w:t>
      </w:r>
    </w:p>
    <w:p w:rsidRPr="00D35FE0" w:rsidR="00704307" w:rsidP="00704307" w:rsidRDefault="00704307" w14:paraId="78A06BEC" w14:textId="77777777">
      <w:pPr>
        <w:rPr>
          <w:iCs/>
          <w:lang w:val="fr-FR"/>
        </w:rPr>
      </w:pPr>
    </w:p>
    <w:p w:rsidR="00704307" w:rsidP="00704307" w:rsidRDefault="00517CA0" w14:paraId="3D593F7C" w14:textId="491827CA">
      <w:pPr>
        <w:rPr>
          <w:noProof/>
          <w:lang w:val="fr-FR"/>
        </w:rPr>
      </w:pPr>
      <w:r>
        <w:rPr>
          <w:noProof/>
          <w:lang w:val="fr-FR"/>
        </w:rPr>
        <w:drawing>
          <wp:inline distT="0" distB="0" distL="0" distR="0" wp14:anchorId="093BB87A" wp14:editId="3609265D">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33B4FAF3" wp14:editId="48A32682">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rsidR="005F163C" w:rsidP="00704307" w:rsidRDefault="005F163C" w14:paraId="19AA45FD" w14:textId="61304AA1">
      <w:pPr>
        <w:rPr>
          <w:b/>
          <w:lang w:val="fr-FR"/>
        </w:rPr>
      </w:pPr>
    </w:p>
    <w:p w:rsidR="00704307" w:rsidP="00704307" w:rsidRDefault="00704307" w14:paraId="2F4F8577" w14:textId="429999B3">
      <w:pPr>
        <w:rPr>
          <w:b/>
          <w:lang w:val="fr-FR"/>
        </w:rPr>
      </w:pPr>
      <w:r w:rsidRPr="00D35FE0">
        <w:rPr>
          <w:b/>
          <w:lang w:val="fr-FR"/>
        </w:rPr>
        <w:t>Consigne</w:t>
      </w:r>
    </w:p>
    <w:p w:rsidRPr="00E058C9" w:rsidR="00E058C9" w:rsidP="00E058C9" w:rsidRDefault="00E058C9" w14:paraId="7FCEE99E" w14:textId="353BA05B">
      <w:pPr>
        <w:rPr>
          <w:lang w:val="fr-BE"/>
        </w:rPr>
      </w:pPr>
      <w:r w:rsidRPr="00E058C9">
        <w:rPr>
          <w:lang w:val="fr-BE"/>
        </w:rPr>
        <w:t xml:space="preserve">Regardez de nouveau l’infographie et complétez les informations suivantes avec des mots clés. Aidez-vous aussi des images.  </w:t>
      </w:r>
    </w:p>
    <w:p w:rsidRPr="00D35FE0" w:rsidR="00396052" w:rsidP="00704307" w:rsidRDefault="00396052" w14:paraId="185C8963" w14:textId="77777777">
      <w:pPr>
        <w:rPr>
          <w:lang w:val="fr-FR"/>
        </w:rPr>
      </w:pPr>
    </w:p>
    <w:p w:rsidRPr="00D35FE0" w:rsidR="00704307" w:rsidP="00704307" w:rsidRDefault="00704307" w14:paraId="310F5962" w14:textId="52B66805">
      <w:pPr>
        <w:rPr>
          <w:b/>
          <w:lang w:val="fr-FR"/>
        </w:rPr>
      </w:pPr>
      <w:r w:rsidRPr="00D35FE0">
        <w:rPr>
          <w:b/>
          <w:lang w:val="fr-FR"/>
        </w:rPr>
        <w:t xml:space="preserve">Mise en œuvre </w:t>
      </w:r>
    </w:p>
    <w:p w:rsidRPr="00F30CF9" w:rsidR="00380E71" w:rsidP="00380E71" w:rsidRDefault="008E390B" w14:paraId="0AA333A8" w14:textId="7C92BA67">
      <w:pPr>
        <w:pStyle w:val="Paragraphedeliste"/>
        <w:numPr>
          <w:ilvl w:val="0"/>
          <w:numId w:val="3"/>
        </w:numPr>
        <w:jc w:val="both"/>
        <w:rPr>
          <w:i/>
          <w:iCs/>
        </w:rPr>
      </w:pPr>
      <w:r>
        <w:rPr>
          <w:rFonts w:eastAsia="Arial Unicode MS"/>
        </w:rPr>
        <w:t>Conserver</w:t>
      </w:r>
      <w:r w:rsidR="00B76ABC">
        <w:rPr>
          <w:rFonts w:eastAsia="Arial Unicode MS"/>
        </w:rPr>
        <w:t xml:space="preserve"> </w:t>
      </w:r>
      <w:r>
        <w:rPr>
          <w:rFonts w:eastAsia="Arial Unicode MS"/>
        </w:rPr>
        <w:t>l</w:t>
      </w:r>
      <w:r w:rsidR="00B76ABC">
        <w:rPr>
          <w:rFonts w:eastAsia="Arial Unicode MS"/>
        </w:rPr>
        <w:t>es</w:t>
      </w:r>
      <w:r w:rsidRPr="0064693B" w:rsidR="00380E71">
        <w:rPr>
          <w:rFonts w:eastAsia="Arial Unicode MS"/>
        </w:rPr>
        <w:t xml:space="preserve"> binômes.</w:t>
      </w:r>
    </w:p>
    <w:p w:rsidRPr="0064693B" w:rsidR="00380E71" w:rsidP="00380E71" w:rsidRDefault="00380E71" w14:paraId="32015FCA" w14:textId="77777777">
      <w:pPr>
        <w:pStyle w:val="Paragraphedeliste"/>
        <w:numPr>
          <w:ilvl w:val="0"/>
          <w:numId w:val="3"/>
        </w:numPr>
        <w:jc w:val="both"/>
        <w:rPr>
          <w:i/>
          <w:iCs/>
        </w:rPr>
      </w:pPr>
      <w:r>
        <w:rPr>
          <w:rFonts w:eastAsia="Arial Unicode MS"/>
        </w:rPr>
        <w:t>Prendre</w:t>
      </w:r>
      <w:r w:rsidRPr="0064693B">
        <w:rPr>
          <w:rFonts w:eastAsia="Arial Unicode MS"/>
        </w:rPr>
        <w:t xml:space="preserve"> connaissance de la consigne. </w:t>
      </w:r>
    </w:p>
    <w:p w:rsidRPr="0064693B" w:rsidR="00380E71" w:rsidP="00380E71" w:rsidRDefault="00380E71" w14:paraId="79C4A537" w14:textId="0F5D6581">
      <w:pPr>
        <w:pStyle w:val="Paragraphedeliste"/>
        <w:numPr>
          <w:ilvl w:val="0"/>
          <w:numId w:val="3"/>
        </w:numPr>
        <w:jc w:val="both"/>
        <w:rPr>
          <w:i/>
          <w:iCs/>
        </w:rPr>
      </w:pPr>
      <w:r w:rsidRPr="0064693B">
        <w:rPr>
          <w:rFonts w:eastAsia="Arial Unicode MS"/>
        </w:rPr>
        <w:t>Diffuser l</w:t>
      </w:r>
      <w:r w:rsidR="0023633F">
        <w:rPr>
          <w:rFonts w:eastAsia="Arial Unicode MS"/>
        </w:rPr>
        <w:t>’infographie</w:t>
      </w:r>
      <w:r w:rsidRPr="0064693B">
        <w:rPr>
          <w:rFonts w:eastAsia="Arial Unicode MS"/>
        </w:rPr>
        <w:t xml:space="preserve"> en entier, </w:t>
      </w:r>
      <w:r w:rsidRPr="0064693B">
        <w:rPr>
          <w:rFonts w:eastAsia="Arial Unicode MS"/>
          <w:u w:val="single"/>
        </w:rPr>
        <w:t>avec le son</w:t>
      </w:r>
      <w:r w:rsidRPr="0064693B">
        <w:rPr>
          <w:rFonts w:eastAsia="Arial Unicode MS"/>
        </w:rPr>
        <w:t xml:space="preserve"> et sans les sous-titres.</w:t>
      </w:r>
    </w:p>
    <w:p w:rsidRPr="00E058C9" w:rsidR="00ED5993" w:rsidP="00E058C9" w:rsidRDefault="00380E71" w14:paraId="6861E22C" w14:textId="1CF5836F">
      <w:pPr>
        <w:pStyle w:val="Paragraphedeliste"/>
        <w:numPr>
          <w:ilvl w:val="0"/>
          <w:numId w:val="3"/>
        </w:numPr>
        <w:jc w:val="both"/>
        <w:rPr>
          <w:i/>
          <w:iCs/>
        </w:rPr>
      </w:pPr>
      <w:r w:rsidRPr="0064693B">
        <w:t xml:space="preserve">Laisser un temps de réponse et mettre en commun en grand groupe. </w:t>
      </w:r>
    </w:p>
    <w:p w:rsidRPr="00D35FE0" w:rsidR="00D93A8A" w:rsidP="00D93A8A" w:rsidRDefault="00517CA0" w14:paraId="4739F4A2" w14:textId="3996F1EF">
      <w:pPr>
        <w:rPr>
          <w:iCs/>
          <w:lang w:val="fr-FR"/>
        </w:rPr>
      </w:pPr>
      <w:r>
        <w:rPr>
          <w:iCs/>
          <w:noProof/>
          <w:lang w:val="fr-FR"/>
        </w:rPr>
        <w:drawing>
          <wp:inline distT="0" distB="0" distL="0" distR="0" wp14:anchorId="0F873B9F" wp14:editId="720F1B9C">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rsidR="00103FB4" w:rsidP="00F36176" w:rsidRDefault="00FD4B8B" w14:paraId="6FD5C2DF" w14:textId="2389804F">
      <w:pPr>
        <w:rPr>
          <w:b/>
          <w:bCs/>
          <w:lang w:val="fr-BE"/>
        </w:rPr>
      </w:pPr>
      <w:r w:rsidRPr="00B81CCB">
        <w:rPr>
          <w:iCs/>
          <w:lang w:val="fr-BE"/>
        </w:rPr>
        <w:t>1</w:t>
      </w:r>
      <w:r w:rsidR="00B81CCB">
        <w:rPr>
          <w:iCs/>
          <w:lang w:val="fr-BE"/>
        </w:rPr>
        <w:t>.</w:t>
      </w:r>
      <w:r w:rsidRPr="00B81CCB">
        <w:rPr>
          <w:iCs/>
          <w:lang w:val="fr-BE"/>
        </w:rPr>
        <w:t xml:space="preserve"> </w:t>
      </w:r>
      <w:r w:rsidR="00B81CCB">
        <w:rPr>
          <w:lang w:val="fr-BE"/>
        </w:rPr>
        <w:t>Elle</w:t>
      </w:r>
      <w:r w:rsidRPr="00B81CCB" w:rsidR="00B81CCB">
        <w:rPr>
          <w:lang w:val="fr-BE"/>
        </w:rPr>
        <w:t xml:space="preserve"> pourrait très bien, </w:t>
      </w:r>
      <w:r w:rsidRPr="000A547B" w:rsidR="00B81CCB">
        <w:rPr>
          <w:b/>
          <w:bCs/>
          <w:lang w:val="fr-BE"/>
        </w:rPr>
        <w:t>potentiellement</w:t>
      </w:r>
      <w:r w:rsidRPr="001B6BC7" w:rsidR="00B81CCB">
        <w:rPr>
          <w:lang w:val="fr-BE"/>
        </w:rPr>
        <w:t>,</w:t>
      </w:r>
      <w:r w:rsidRPr="00B81CCB" w:rsidR="00B81CCB">
        <w:rPr>
          <w:lang w:val="fr-BE"/>
        </w:rPr>
        <w:t xml:space="preserve"> être </w:t>
      </w:r>
      <w:r w:rsidRPr="000A547B" w:rsidR="00B81CCB">
        <w:rPr>
          <w:b/>
          <w:bCs/>
          <w:lang w:val="fr-BE"/>
        </w:rPr>
        <w:t>pire que celle du Covid-19.</w:t>
      </w:r>
    </w:p>
    <w:p w:rsidRPr="00811CB3" w:rsidR="009B4E8B" w:rsidP="00F36176" w:rsidRDefault="009B4E8B" w14:paraId="31A793F0" w14:textId="77777777">
      <w:pPr>
        <w:rPr>
          <w:b/>
          <w:bCs/>
          <w:lang w:val="fr-BE"/>
        </w:rPr>
      </w:pPr>
    </w:p>
    <w:p w:rsidR="00673F12" w:rsidP="70A9DB85" w:rsidRDefault="70A9DB85" w14:paraId="102CF2D0" w14:textId="77777777">
      <w:r w:rsidRPr="70A9DB85">
        <w:t>2.</w:t>
      </w:r>
    </w:p>
    <w:p w:rsidRPr="00A934C1" w:rsidR="00822B59" w:rsidP="4973B708" w:rsidRDefault="70A9DB85" w14:paraId="64417DDC" w14:textId="75CB37EA" w14:noSpellErr="1">
      <w:pPr>
        <w:rPr>
          <w:lang w:val="en-GB"/>
        </w:rPr>
      </w:pPr>
      <w:r w:rsidRPr="4973B708" w:rsidR="4973B708">
        <w:rPr>
          <w:u w:val="single"/>
          <w:lang w:val="en-GB"/>
        </w:rPr>
        <w:t>A. Le Covid-19</w:t>
      </w:r>
      <w:r w:rsidRPr="4973B708" w:rsidR="4973B708">
        <w:rPr>
          <w:lang w:val="en-GB"/>
        </w:rPr>
        <w:t xml:space="preserve"> - </w:t>
      </w:r>
      <w:r w:rsidRPr="4973B708" w:rsidR="4973B708">
        <w:rPr>
          <w:i w:val="1"/>
          <w:iCs w:val="1"/>
          <w:lang w:val="en-GB"/>
        </w:rPr>
        <w:t xml:space="preserve">Même s’il n’est plus une urgence sanitaire mondiale, le virus </w:t>
      </w:r>
      <w:r w:rsidRPr="4973B708" w:rsidR="4973B708">
        <w:rPr>
          <w:b w:val="1"/>
          <w:bCs w:val="1"/>
          <w:lang w:val="en-GB"/>
        </w:rPr>
        <w:t>circule toujours</w:t>
      </w:r>
      <w:r w:rsidRPr="4973B708" w:rsidR="4973B708">
        <w:rPr>
          <w:lang w:val="en-GB"/>
        </w:rPr>
        <w:t xml:space="preserve"> et déclenche des </w:t>
      </w:r>
      <w:r w:rsidRPr="4973B708" w:rsidR="4973B708">
        <w:rPr>
          <w:b w:val="1"/>
          <w:bCs w:val="1"/>
          <w:lang w:val="en-GB"/>
        </w:rPr>
        <w:t>flambées épidémiques</w:t>
      </w:r>
      <w:r w:rsidRPr="4973B708" w:rsidR="4973B708">
        <w:rPr>
          <w:lang w:val="en-GB"/>
        </w:rPr>
        <w:t xml:space="preserve">.  </w:t>
      </w:r>
      <w:r w:rsidRPr="4973B708" w:rsidR="4973B708">
        <w:rPr>
          <w:lang w:val="en-GB"/>
        </w:rPr>
        <w:t xml:space="preserve"> </w:t>
      </w:r>
    </w:p>
    <w:p w:rsidRPr="00B81CCB" w:rsidR="00704307" w:rsidP="70A9DB85" w:rsidRDefault="70A9DB85" w14:paraId="3CBDA3D3" w14:textId="347AC0C1">
      <w:r w:rsidRPr="70A9DB85">
        <w:t xml:space="preserve"> </w:t>
      </w:r>
    </w:p>
    <w:p w:rsidR="00A3303F" w:rsidP="00673F12" w:rsidRDefault="00A277B3" w14:paraId="6A55ADF9" w14:textId="5FC7CEC4">
      <w:pPr>
        <w:pStyle w:val="Sansinterligne"/>
        <w:rPr>
          <w:bCs/>
          <w:i/>
          <w:iCs/>
          <w:lang w:val="fr-BE"/>
        </w:rPr>
      </w:pPr>
      <w:r w:rsidRPr="00A277B3">
        <w:rPr>
          <w:iCs/>
          <w:u w:val="single"/>
        </w:rPr>
        <w:t xml:space="preserve">B. Le </w:t>
      </w:r>
      <w:proofErr w:type="spellStart"/>
      <w:r w:rsidRPr="00A277B3">
        <w:rPr>
          <w:iCs/>
          <w:u w:val="single"/>
        </w:rPr>
        <w:t>mpox</w:t>
      </w:r>
      <w:proofErr w:type="spellEnd"/>
      <w:r>
        <w:rPr>
          <w:iCs/>
        </w:rPr>
        <w:t xml:space="preserve"> -</w:t>
      </w:r>
      <w:r w:rsidR="00A3303F">
        <w:rPr>
          <w:iCs/>
        </w:rPr>
        <w:t xml:space="preserve"> </w:t>
      </w:r>
      <w:r w:rsidR="00E511EA">
        <w:rPr>
          <w:iCs/>
        </w:rPr>
        <w:t>R</w:t>
      </w:r>
      <w:r w:rsidR="00D106BA">
        <w:rPr>
          <w:iCs/>
        </w:rPr>
        <w:t xml:space="preserve">égions concernées : </w:t>
      </w:r>
      <w:r w:rsidRPr="00D106BA" w:rsidR="00D106BA">
        <w:rPr>
          <w:b/>
          <w:bCs/>
          <w:iCs/>
        </w:rPr>
        <w:t>l’Afrique centrale et l’Europe</w:t>
      </w:r>
      <w:r w:rsidR="00D106BA">
        <w:rPr>
          <w:iCs/>
        </w:rPr>
        <w:t xml:space="preserve"> essentiellement.</w:t>
      </w:r>
      <w:r w:rsidR="00B41BF3">
        <w:rPr>
          <w:iCs/>
        </w:rPr>
        <w:t xml:space="preserve"> </w:t>
      </w:r>
      <w:r w:rsidRPr="00927C07" w:rsidR="00B41BF3">
        <w:rPr>
          <w:bCs/>
          <w:lang w:val="fr-BE"/>
        </w:rPr>
        <w:t xml:space="preserve">Symptôme notable : </w:t>
      </w:r>
      <w:r w:rsidRPr="00927C07" w:rsidR="00B41BF3">
        <w:rPr>
          <w:bCs/>
          <w:i/>
          <w:iCs/>
          <w:lang w:val="fr-BE"/>
        </w:rPr>
        <w:t>boutons sur tout le corps</w:t>
      </w:r>
      <w:r w:rsidR="00B41BF3">
        <w:rPr>
          <w:bCs/>
          <w:i/>
          <w:iCs/>
          <w:lang w:val="fr-BE"/>
        </w:rPr>
        <w:t>.</w:t>
      </w:r>
    </w:p>
    <w:p w:rsidRPr="00B41BF3" w:rsidR="00822B59" w:rsidP="00B41BF3" w:rsidRDefault="00822B59" w14:paraId="1C833143" w14:textId="77777777">
      <w:pPr>
        <w:pStyle w:val="Sansinterligne"/>
        <w:rPr>
          <w:bCs/>
          <w:lang w:val="fr-BE"/>
        </w:rPr>
      </w:pPr>
    </w:p>
    <w:p w:rsidR="00CD5540" w:rsidP="00CD5540" w:rsidRDefault="00D106BA" w14:paraId="635EFE9E" w14:textId="3F006B12">
      <w:pPr>
        <w:pStyle w:val="Sansinterligne"/>
        <w:rPr>
          <w:b/>
          <w:lang w:val="fr-BE"/>
        </w:rPr>
      </w:pPr>
      <w:r w:rsidRPr="004F7956">
        <w:rPr>
          <w:iCs/>
          <w:u w:val="single"/>
        </w:rPr>
        <w:t xml:space="preserve">C. </w:t>
      </w:r>
      <w:r w:rsidRPr="004F7956" w:rsidR="00CD5540">
        <w:rPr>
          <w:iCs/>
          <w:u w:val="single"/>
        </w:rPr>
        <w:t>Le chikun</w:t>
      </w:r>
      <w:r w:rsidRPr="004F7956" w:rsidR="004F7956">
        <w:rPr>
          <w:iCs/>
          <w:u w:val="single"/>
        </w:rPr>
        <w:t>gunya</w:t>
      </w:r>
      <w:r w:rsidR="004F7956">
        <w:rPr>
          <w:iCs/>
        </w:rPr>
        <w:t xml:space="preserve"> - </w:t>
      </w:r>
      <w:r w:rsidRPr="009F3A2E" w:rsidR="00CD5540">
        <w:rPr>
          <w:bCs/>
          <w:lang w:val="fr-BE"/>
        </w:rPr>
        <w:t xml:space="preserve">Mode de transmission : </w:t>
      </w:r>
      <w:r w:rsidR="004F7956">
        <w:rPr>
          <w:bCs/>
          <w:lang w:val="fr-BE"/>
        </w:rPr>
        <w:t xml:space="preserve">par le </w:t>
      </w:r>
      <w:r w:rsidRPr="004F7956" w:rsidR="004F7956">
        <w:rPr>
          <w:b/>
          <w:lang w:val="fr-BE"/>
        </w:rPr>
        <w:t>moustique tigre</w:t>
      </w:r>
      <w:r w:rsidR="004F7956">
        <w:rPr>
          <w:bCs/>
          <w:lang w:val="fr-BE"/>
        </w:rPr>
        <w:t xml:space="preserve"> ; </w:t>
      </w:r>
      <w:r w:rsidRPr="009F3A2E" w:rsidR="00CD5540">
        <w:rPr>
          <w:bCs/>
          <w:lang w:val="fr-BE"/>
        </w:rPr>
        <w:t xml:space="preserve">Région concernée : </w:t>
      </w:r>
      <w:r w:rsidR="00CD5540">
        <w:rPr>
          <w:bCs/>
          <w:i/>
          <w:iCs/>
          <w:lang w:val="fr-BE"/>
        </w:rPr>
        <w:t>l’île de la Réunion.</w:t>
      </w:r>
      <w:r w:rsidR="004F7956">
        <w:rPr>
          <w:bCs/>
          <w:lang w:val="fr-BE"/>
        </w:rPr>
        <w:t xml:space="preserve"> </w:t>
      </w:r>
      <w:r w:rsidRPr="009F3A2E" w:rsidR="00CD5540">
        <w:rPr>
          <w:bCs/>
          <w:lang w:val="fr-BE"/>
        </w:rPr>
        <w:t>Intensité :</w:t>
      </w:r>
      <w:r w:rsidR="004F7956">
        <w:rPr>
          <w:bCs/>
          <w:lang w:val="fr-BE"/>
        </w:rPr>
        <w:t xml:space="preserve"> </w:t>
      </w:r>
      <w:r w:rsidRPr="004F7956" w:rsidR="004F7956">
        <w:rPr>
          <w:b/>
          <w:lang w:val="fr-BE"/>
        </w:rPr>
        <w:t>faible.</w:t>
      </w:r>
    </w:p>
    <w:p w:rsidRPr="004F7956" w:rsidR="00822B59" w:rsidP="00CD5540" w:rsidRDefault="00822B59" w14:paraId="235CFB0D" w14:textId="77777777">
      <w:pPr>
        <w:pStyle w:val="Sansinterligne"/>
        <w:rPr>
          <w:bCs/>
          <w:lang w:val="fr-BE"/>
        </w:rPr>
      </w:pPr>
    </w:p>
    <w:p w:rsidR="00D106BA" w:rsidP="00704307" w:rsidRDefault="004F7956" w14:paraId="6B999CAA" w14:textId="06376E38">
      <w:pPr>
        <w:rPr>
          <w:iCs/>
          <w:lang w:val="fr-FR"/>
        </w:rPr>
      </w:pPr>
      <w:r w:rsidRPr="004F110C">
        <w:rPr>
          <w:iCs/>
          <w:u w:val="single"/>
          <w:lang w:val="fr-FR"/>
        </w:rPr>
        <w:t>D. Le métapneumovirus</w:t>
      </w:r>
      <w:r>
        <w:rPr>
          <w:iCs/>
          <w:lang w:val="fr-FR"/>
        </w:rPr>
        <w:t xml:space="preserve"> </w:t>
      </w:r>
      <w:r w:rsidR="00DB6DEB">
        <w:rPr>
          <w:iCs/>
          <w:lang w:val="fr-FR"/>
        </w:rPr>
        <w:t>–</w:t>
      </w:r>
      <w:r w:rsidR="004F110C">
        <w:rPr>
          <w:iCs/>
          <w:lang w:val="fr-FR"/>
        </w:rPr>
        <w:t xml:space="preserve"> </w:t>
      </w:r>
      <w:r w:rsidR="00E511EA">
        <w:rPr>
          <w:iCs/>
          <w:lang w:val="fr-FR"/>
        </w:rPr>
        <w:t>R</w:t>
      </w:r>
      <w:r w:rsidR="00DB6DEB">
        <w:rPr>
          <w:iCs/>
          <w:lang w:val="fr-FR"/>
        </w:rPr>
        <w:t xml:space="preserve">égion concernée : la </w:t>
      </w:r>
      <w:r w:rsidRPr="00DB6DEB" w:rsidR="00DB6DEB">
        <w:rPr>
          <w:b/>
          <w:bCs/>
          <w:iCs/>
          <w:lang w:val="fr-FR"/>
        </w:rPr>
        <w:t>Chine</w:t>
      </w:r>
      <w:r w:rsidR="00DB6DEB">
        <w:rPr>
          <w:iCs/>
          <w:lang w:val="fr-FR"/>
        </w:rPr>
        <w:t xml:space="preserve"> ; Symptômes : </w:t>
      </w:r>
      <w:r w:rsidR="00E511EA">
        <w:rPr>
          <w:b/>
          <w:bCs/>
          <w:iCs/>
          <w:lang w:val="fr-FR"/>
        </w:rPr>
        <w:t>semblables à</w:t>
      </w:r>
      <w:r w:rsidRPr="00DB6DEB" w:rsidR="00DB6DEB">
        <w:rPr>
          <w:b/>
          <w:bCs/>
          <w:iCs/>
          <w:lang w:val="fr-FR"/>
        </w:rPr>
        <w:t xml:space="preserve"> </w:t>
      </w:r>
      <w:r w:rsidR="00DB6DEB">
        <w:rPr>
          <w:b/>
          <w:bCs/>
          <w:iCs/>
          <w:lang w:val="fr-FR"/>
        </w:rPr>
        <w:t>ceux du</w:t>
      </w:r>
      <w:r w:rsidRPr="00DB6DEB" w:rsidR="00DB6DEB">
        <w:rPr>
          <w:b/>
          <w:bCs/>
          <w:iCs/>
          <w:lang w:val="fr-FR"/>
        </w:rPr>
        <w:t xml:space="preserve"> rhume</w:t>
      </w:r>
      <w:r w:rsidR="00DB6DEB">
        <w:rPr>
          <w:iCs/>
          <w:lang w:val="fr-FR"/>
        </w:rPr>
        <w:t xml:space="preserve">. </w:t>
      </w:r>
    </w:p>
    <w:p w:rsidR="00673F12" w:rsidP="00704307" w:rsidRDefault="00673F12" w14:paraId="2BFF0F0D" w14:textId="77777777">
      <w:pPr>
        <w:rPr>
          <w:iCs/>
          <w:lang w:val="fr-FR"/>
        </w:rPr>
      </w:pPr>
    </w:p>
    <w:p w:rsidR="00DB6DEB" w:rsidP="00704307" w:rsidRDefault="000C7F2C" w14:paraId="3A0028BA" w14:textId="6CE9E801">
      <w:pPr>
        <w:rPr>
          <w:b/>
          <w:bCs/>
          <w:iCs/>
          <w:lang w:val="fr-FR"/>
        </w:rPr>
      </w:pPr>
      <w:r w:rsidRPr="00F7194F">
        <w:rPr>
          <w:iCs/>
          <w:u w:val="single"/>
          <w:lang w:val="fr-FR"/>
        </w:rPr>
        <w:t>E. Le H5N1</w:t>
      </w:r>
      <w:r>
        <w:rPr>
          <w:iCs/>
          <w:lang w:val="fr-FR"/>
        </w:rPr>
        <w:t xml:space="preserve"> </w:t>
      </w:r>
      <w:r w:rsidR="00F7194F">
        <w:rPr>
          <w:iCs/>
          <w:lang w:val="fr-FR"/>
        </w:rPr>
        <w:t>–</w:t>
      </w:r>
      <w:r>
        <w:rPr>
          <w:iCs/>
          <w:lang w:val="fr-FR"/>
        </w:rPr>
        <w:t xml:space="preserve"> </w:t>
      </w:r>
      <w:r w:rsidR="00E511EA">
        <w:rPr>
          <w:iCs/>
          <w:lang w:val="fr-FR"/>
        </w:rPr>
        <w:t>E</w:t>
      </w:r>
      <w:r w:rsidR="00F7194F">
        <w:rPr>
          <w:iCs/>
          <w:lang w:val="fr-FR"/>
        </w:rPr>
        <w:t xml:space="preserve">spèces animales touchées : les </w:t>
      </w:r>
      <w:r w:rsidRPr="00F7194F" w:rsidR="00F7194F">
        <w:rPr>
          <w:b/>
          <w:bCs/>
          <w:iCs/>
          <w:lang w:val="fr-FR"/>
        </w:rPr>
        <w:t>vaches laitières</w:t>
      </w:r>
      <w:r w:rsidR="00F7194F">
        <w:rPr>
          <w:iCs/>
          <w:lang w:val="fr-FR"/>
        </w:rPr>
        <w:t xml:space="preserve"> et la </w:t>
      </w:r>
      <w:r w:rsidRPr="00F7194F" w:rsidR="00F7194F">
        <w:rPr>
          <w:b/>
          <w:bCs/>
          <w:iCs/>
          <w:lang w:val="fr-FR"/>
        </w:rPr>
        <w:t>volaille</w:t>
      </w:r>
      <w:r w:rsidR="00F7194F">
        <w:rPr>
          <w:iCs/>
          <w:lang w:val="fr-FR"/>
        </w:rPr>
        <w:t xml:space="preserve"> ; </w:t>
      </w:r>
      <w:r w:rsidR="00E511EA">
        <w:rPr>
          <w:iCs/>
          <w:lang w:val="fr-FR"/>
        </w:rPr>
        <w:t>C</w:t>
      </w:r>
      <w:r w:rsidR="00F7194F">
        <w:rPr>
          <w:iCs/>
          <w:lang w:val="fr-FR"/>
        </w:rPr>
        <w:t xml:space="preserve">rainte des experts : </w:t>
      </w:r>
      <w:r w:rsidRPr="0024090D" w:rsidR="0024090D">
        <w:rPr>
          <w:b/>
          <w:bCs/>
          <w:lang w:val="fr-BE"/>
        </w:rPr>
        <w:t xml:space="preserve">une mutation qui lui permettrait de se transmettre </w:t>
      </w:r>
      <w:r w:rsidR="0024090D">
        <w:rPr>
          <w:b/>
          <w:bCs/>
          <w:lang w:val="fr-BE"/>
        </w:rPr>
        <w:t>entre humains.</w:t>
      </w:r>
      <w:r w:rsidRPr="0024090D">
        <w:rPr>
          <w:b/>
          <w:bCs/>
          <w:iCs/>
          <w:lang w:val="fr-FR"/>
        </w:rPr>
        <w:t xml:space="preserve"> </w:t>
      </w:r>
    </w:p>
    <w:p w:rsidRPr="0024090D" w:rsidR="00822B59" w:rsidP="00704307" w:rsidRDefault="00822B59" w14:paraId="4E152C43" w14:textId="77777777">
      <w:pPr>
        <w:rPr>
          <w:b/>
          <w:bCs/>
          <w:iCs/>
          <w:lang w:val="fr-FR"/>
        </w:rPr>
      </w:pPr>
    </w:p>
    <w:p w:rsidR="00ED1FD7" w:rsidP="00F36176" w:rsidRDefault="000A547B" w14:paraId="1A5B11D4" w14:textId="69994E5A">
      <w:pPr>
        <w:pStyle w:val="Sansinterligne"/>
        <w:spacing w:after="80"/>
        <w:rPr>
          <w:bCs/>
          <w:lang w:val="fr-BE"/>
        </w:rPr>
      </w:pPr>
      <w:r w:rsidRPr="00ED1FD7">
        <w:rPr>
          <w:iCs/>
          <w:u w:val="single"/>
        </w:rPr>
        <w:t xml:space="preserve">F. La fièvre </w:t>
      </w:r>
      <w:r w:rsidRPr="00ED1FD7" w:rsidR="00ED1FD7">
        <w:rPr>
          <w:iCs/>
          <w:u w:val="single"/>
        </w:rPr>
        <w:t>d’</w:t>
      </w:r>
      <w:proofErr w:type="spellStart"/>
      <w:r w:rsidRPr="00ED1FD7" w:rsidR="00ED1FD7">
        <w:rPr>
          <w:iCs/>
          <w:u w:val="single"/>
        </w:rPr>
        <w:t>Oropouche</w:t>
      </w:r>
      <w:proofErr w:type="spellEnd"/>
      <w:r w:rsidR="00ED1FD7">
        <w:rPr>
          <w:iCs/>
        </w:rPr>
        <w:t xml:space="preserve"> -</w:t>
      </w:r>
      <w:r>
        <w:rPr>
          <w:iCs/>
        </w:rPr>
        <w:t xml:space="preserve"> </w:t>
      </w:r>
      <w:r w:rsidRPr="009F3A2E" w:rsidR="00ED1FD7">
        <w:rPr>
          <w:bCs/>
          <w:lang w:val="fr-BE"/>
        </w:rPr>
        <w:t xml:space="preserve">Région concernée : </w:t>
      </w:r>
      <w:r w:rsidRPr="00ED1FD7" w:rsidR="00ED1FD7">
        <w:rPr>
          <w:b/>
          <w:lang w:val="fr-BE"/>
        </w:rPr>
        <w:t>l’Amérique latine</w:t>
      </w:r>
      <w:r w:rsidR="00ED1FD7">
        <w:rPr>
          <w:bCs/>
          <w:lang w:val="fr-BE"/>
        </w:rPr>
        <w:t xml:space="preserve"> ; Type : </w:t>
      </w:r>
      <w:r w:rsidR="00ED1FD7">
        <w:rPr>
          <w:bCs/>
          <w:i/>
          <w:iCs/>
          <w:lang w:val="fr-BE"/>
        </w:rPr>
        <w:t>maladie tropicale infectieuse.</w:t>
      </w:r>
      <w:r w:rsidR="00ED1FD7">
        <w:rPr>
          <w:bCs/>
          <w:lang w:val="fr-BE"/>
        </w:rPr>
        <w:t xml:space="preserve"> ; </w:t>
      </w:r>
      <w:r w:rsidRPr="009F3A2E" w:rsidR="00ED1FD7">
        <w:rPr>
          <w:bCs/>
          <w:lang w:val="fr-BE"/>
        </w:rPr>
        <w:t xml:space="preserve">Mode de transmission : </w:t>
      </w:r>
      <w:r w:rsidR="002F6C5A">
        <w:rPr>
          <w:bCs/>
          <w:lang w:val="fr-BE"/>
        </w:rPr>
        <w:t xml:space="preserve">par </w:t>
      </w:r>
      <w:r w:rsidRPr="002F6C5A" w:rsidR="002F6C5A">
        <w:rPr>
          <w:b/>
          <w:bCs/>
        </w:rPr>
        <w:t>des moucherons et des moustiques</w:t>
      </w:r>
      <w:r w:rsidR="002F6C5A">
        <w:t> ;</w:t>
      </w:r>
      <w:r w:rsidR="00ED1FD7">
        <w:rPr>
          <w:bCs/>
          <w:lang w:val="fr-BE"/>
        </w:rPr>
        <w:t xml:space="preserve"> </w:t>
      </w:r>
      <w:r w:rsidR="00ED1FD7">
        <w:t>Nombre de cas dangereux :</w:t>
      </w:r>
      <w:r w:rsidR="00ED1FD7">
        <w:rPr>
          <w:bCs/>
          <w:lang w:val="fr-BE"/>
        </w:rPr>
        <w:t xml:space="preserve"> </w:t>
      </w:r>
      <w:r w:rsidRPr="00F015ED" w:rsidR="00ED1FD7">
        <w:rPr>
          <w:b/>
          <w:lang w:val="fr-BE"/>
        </w:rPr>
        <w:t>très peu.</w:t>
      </w:r>
      <w:r w:rsidR="00ED1FD7">
        <w:rPr>
          <w:bCs/>
          <w:lang w:val="fr-BE"/>
        </w:rPr>
        <w:t xml:space="preserve"> </w:t>
      </w:r>
    </w:p>
    <w:p w:rsidR="00103FB4" w:rsidP="00ED1FD7" w:rsidRDefault="00103FB4" w14:paraId="0CA49FEB" w14:textId="77777777">
      <w:pPr>
        <w:pStyle w:val="Sansinterligne"/>
        <w:rPr>
          <w:bCs/>
          <w:lang w:val="fr-BE"/>
        </w:rPr>
      </w:pPr>
    </w:p>
    <w:p w:rsidRPr="00673F12" w:rsidR="00A3303F" w:rsidP="00673F12" w:rsidRDefault="002F6C5A" w14:paraId="267685AD" w14:textId="5485D8DC">
      <w:pPr>
        <w:pStyle w:val="Sansinterligne"/>
        <w:rPr>
          <w:bCs/>
          <w:lang w:val="fr-BE"/>
        </w:rPr>
      </w:pPr>
      <w:r>
        <w:rPr>
          <w:bCs/>
          <w:lang w:val="fr-BE"/>
        </w:rPr>
        <w:t xml:space="preserve">3. </w:t>
      </w:r>
      <w:r w:rsidRPr="00450F09" w:rsidR="00B45DC8">
        <w:rPr>
          <w:b/>
          <w:bCs/>
        </w:rPr>
        <w:t>Le succès et la rapidité de production des vaccins ARN.</w:t>
      </w:r>
    </w:p>
    <w:p w:rsidRPr="00D35FE0" w:rsidR="00704307" w:rsidP="00704307" w:rsidRDefault="00517CA0" w14:paraId="5242B7F5" w14:textId="39F045D4">
      <w:pPr>
        <w:rPr>
          <w:b/>
          <w:lang w:val="fr-FR"/>
        </w:rPr>
      </w:pPr>
      <w:r>
        <w:rPr>
          <w:noProof/>
          <w:lang w:val="fr-FR"/>
        </w:rPr>
        <w:drawing>
          <wp:inline distT="0" distB="0" distL="0" distR="0" wp14:anchorId="5F505BD0" wp14:editId="0657D18F">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ED5993" w:rsidR="00ED5993">
        <w:rPr>
          <w:noProof/>
          <w:lang w:val="fr-FR"/>
        </w:rPr>
        <w:t xml:space="preserve"> </w:t>
      </w:r>
      <w:r w:rsidR="00ED5993">
        <w:rPr>
          <w:noProof/>
          <w:lang w:val="fr-FR"/>
        </w:rPr>
        <w:drawing>
          <wp:inline distT="0" distB="0" distL="0" distR="0" wp14:anchorId="4FD912CD" wp14:editId="75F65640">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rsidRPr="00D35FE0" w:rsidR="00396052" w:rsidP="00704307" w:rsidRDefault="00396052" w14:paraId="649817D4" w14:textId="77777777">
      <w:pPr>
        <w:rPr>
          <w:b/>
          <w:lang w:val="fr-FR"/>
        </w:rPr>
      </w:pPr>
    </w:p>
    <w:p w:rsidRPr="00D35FE0" w:rsidR="00704307" w:rsidP="00704307" w:rsidRDefault="00704307" w14:paraId="39D71A73" w14:textId="77777777">
      <w:pPr>
        <w:rPr>
          <w:b/>
          <w:lang w:val="fr-FR"/>
        </w:rPr>
      </w:pPr>
      <w:r w:rsidRPr="00D35FE0">
        <w:rPr>
          <w:b/>
          <w:lang w:val="fr-FR"/>
        </w:rPr>
        <w:t>Consigne</w:t>
      </w:r>
    </w:p>
    <w:p w:rsidRPr="0066688A" w:rsidR="00396052" w:rsidP="00704307" w:rsidRDefault="0066688A" w14:paraId="09205744" w14:textId="51BAEDF4">
      <w:pPr>
        <w:rPr>
          <w:bCs/>
          <w:lang w:val="fr-FR"/>
        </w:rPr>
      </w:pPr>
      <w:r>
        <w:rPr>
          <w:bCs/>
          <w:lang w:val="fr-FR"/>
        </w:rPr>
        <w:t>P</w:t>
      </w:r>
      <w:r w:rsidRPr="0066688A">
        <w:rPr>
          <w:bCs/>
          <w:lang w:val="fr-FR"/>
        </w:rPr>
        <w:t>lusieurs expressions de temps sont utilisées dans l’infographie pour insister sur la distinction entre le présent et l’avenir. Complétez les blancs à l’aide des premières lettres et des synonymes entre parenthèses</w:t>
      </w:r>
      <w:r w:rsidRPr="0066688A">
        <w:rPr>
          <w:rStyle w:val="Marquedecommentaire"/>
          <w:bCs/>
          <w:lang w:val="fr-BE"/>
        </w:rPr>
        <w:t xml:space="preserve"> </w:t>
      </w:r>
      <w:r w:rsidRPr="0066688A">
        <w:rPr>
          <w:bCs/>
          <w:lang w:val="fr-FR"/>
        </w:rPr>
        <w:t>et vérifiez vos réponses avec un dernier visionnage.</w:t>
      </w:r>
    </w:p>
    <w:p w:rsidR="0066688A" w:rsidP="00704307" w:rsidRDefault="0066688A" w14:paraId="55126EBF" w14:textId="77777777">
      <w:pPr>
        <w:rPr>
          <w:b/>
          <w:lang w:val="fr-FR"/>
        </w:rPr>
      </w:pPr>
    </w:p>
    <w:p w:rsidRPr="00D35FE0" w:rsidR="00704307" w:rsidP="00704307" w:rsidRDefault="00704307" w14:paraId="38C07D15" w14:textId="0B479B03">
      <w:pPr>
        <w:rPr>
          <w:b/>
          <w:lang w:val="fr-FR"/>
        </w:rPr>
      </w:pPr>
      <w:r w:rsidRPr="00D35FE0">
        <w:rPr>
          <w:b/>
          <w:lang w:val="fr-FR"/>
        </w:rPr>
        <w:t xml:space="preserve">Mise en œuvre </w:t>
      </w:r>
    </w:p>
    <w:p w:rsidRPr="0066688A" w:rsidR="00704307" w:rsidP="00704307" w:rsidRDefault="008E390B" w14:paraId="4B8B5D01" w14:textId="1074B3E6">
      <w:pPr>
        <w:pStyle w:val="Paragraphedeliste"/>
        <w:numPr>
          <w:ilvl w:val="0"/>
          <w:numId w:val="3"/>
        </w:numPr>
        <w:rPr>
          <w:i/>
          <w:iCs/>
        </w:rPr>
      </w:pPr>
      <w:r>
        <w:rPr>
          <w:rFonts w:eastAsia="Arial Unicode MS"/>
        </w:rPr>
        <w:t>Individuellement.</w:t>
      </w:r>
      <w:r w:rsidR="0066688A">
        <w:rPr>
          <w:rFonts w:eastAsia="Arial Unicode MS"/>
        </w:rPr>
        <w:t xml:space="preserve"> </w:t>
      </w:r>
      <w:r>
        <w:rPr>
          <w:rFonts w:eastAsia="Arial Unicode MS"/>
        </w:rPr>
        <w:t>F</w:t>
      </w:r>
      <w:r w:rsidR="0066688A">
        <w:rPr>
          <w:rFonts w:eastAsia="Arial Unicode MS"/>
        </w:rPr>
        <w:t xml:space="preserve">aire prendre connaissance de la consigne. </w:t>
      </w:r>
    </w:p>
    <w:p w:rsidRPr="0023633F" w:rsidR="0066688A" w:rsidP="00704307" w:rsidRDefault="0066688A" w14:paraId="6B821D2B" w14:textId="6882359C">
      <w:pPr>
        <w:pStyle w:val="Paragraphedeliste"/>
        <w:numPr>
          <w:ilvl w:val="0"/>
          <w:numId w:val="3"/>
        </w:numPr>
        <w:rPr>
          <w:i/>
          <w:iCs/>
        </w:rPr>
      </w:pPr>
      <w:r>
        <w:rPr>
          <w:rFonts w:eastAsia="Arial Unicode MS"/>
        </w:rPr>
        <w:t xml:space="preserve">Laisser un temps de réflexion </w:t>
      </w:r>
      <w:r w:rsidR="0023633F">
        <w:rPr>
          <w:rFonts w:eastAsia="Arial Unicode MS"/>
        </w:rPr>
        <w:t xml:space="preserve">et de réponse. </w:t>
      </w:r>
    </w:p>
    <w:p w:rsidRPr="0064693B" w:rsidR="0023633F" w:rsidP="0023633F" w:rsidRDefault="0023633F" w14:paraId="6AE71B25" w14:textId="2FDA7323">
      <w:pPr>
        <w:pStyle w:val="Paragraphedeliste"/>
        <w:numPr>
          <w:ilvl w:val="0"/>
          <w:numId w:val="3"/>
        </w:numPr>
        <w:jc w:val="both"/>
        <w:rPr>
          <w:i/>
          <w:iCs/>
        </w:rPr>
      </w:pPr>
      <w:r w:rsidRPr="0064693B">
        <w:rPr>
          <w:rFonts w:eastAsia="Arial Unicode MS"/>
        </w:rPr>
        <w:t xml:space="preserve">Diffuser </w:t>
      </w:r>
      <w:r>
        <w:rPr>
          <w:rFonts w:eastAsia="Arial Unicode MS"/>
        </w:rPr>
        <w:t xml:space="preserve">une dernière fois </w:t>
      </w:r>
      <w:r w:rsidRPr="0064693B">
        <w:rPr>
          <w:rFonts w:eastAsia="Arial Unicode MS"/>
        </w:rPr>
        <w:t>l</w:t>
      </w:r>
      <w:r>
        <w:rPr>
          <w:rFonts w:eastAsia="Arial Unicode MS"/>
        </w:rPr>
        <w:t>’infographie</w:t>
      </w:r>
      <w:r w:rsidRPr="0064693B">
        <w:rPr>
          <w:rFonts w:eastAsia="Arial Unicode MS"/>
        </w:rPr>
        <w:t xml:space="preserve"> en entier, </w:t>
      </w:r>
      <w:r w:rsidRPr="0064693B">
        <w:rPr>
          <w:rFonts w:eastAsia="Arial Unicode MS"/>
          <w:u w:val="single"/>
        </w:rPr>
        <w:t>avec le son</w:t>
      </w:r>
      <w:r w:rsidRPr="0064693B">
        <w:rPr>
          <w:rFonts w:eastAsia="Arial Unicode MS"/>
        </w:rPr>
        <w:t xml:space="preserve"> et sans les sous-titres.</w:t>
      </w:r>
    </w:p>
    <w:p w:rsidRPr="00D35FE0" w:rsidR="0023633F" w:rsidP="00704307" w:rsidRDefault="0023633F" w14:paraId="1846DCF2" w14:textId="38CA25FA">
      <w:pPr>
        <w:pStyle w:val="Paragraphedeliste"/>
        <w:numPr>
          <w:ilvl w:val="0"/>
          <w:numId w:val="3"/>
        </w:numPr>
        <w:rPr>
          <w:i/>
          <w:iCs/>
        </w:rPr>
      </w:pPr>
      <w:r>
        <w:t xml:space="preserve">Mettre en commun. </w:t>
      </w:r>
    </w:p>
    <w:p w:rsidRPr="00D35FE0" w:rsidR="00D93A8A" w:rsidP="00D93A8A" w:rsidRDefault="00517CA0" w14:paraId="3C7BC90E" w14:textId="44592840">
      <w:pPr>
        <w:rPr>
          <w:iCs/>
          <w:lang w:val="fr-FR"/>
        </w:rPr>
      </w:pPr>
      <w:r>
        <w:rPr>
          <w:iCs/>
          <w:noProof/>
          <w:lang w:val="fr-FR"/>
        </w:rPr>
        <w:drawing>
          <wp:inline distT="0" distB="0" distL="0" distR="0" wp14:anchorId="7BDFAFF3" wp14:editId="7A3247B8">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rsidRPr="00A00076" w:rsidR="00983849" w:rsidP="00983849" w:rsidRDefault="00983849" w14:paraId="37C88C3F" w14:textId="3BD302D9">
      <w:pPr>
        <w:pStyle w:val="Sansinterligne"/>
        <w:rPr>
          <w:b/>
          <w:bCs/>
        </w:rPr>
      </w:pPr>
      <w:r>
        <w:t xml:space="preserve">1. </w:t>
      </w:r>
      <w:r w:rsidR="00401A5D">
        <w:rPr>
          <w:b/>
          <w:bCs/>
        </w:rPr>
        <w:t>D</w:t>
      </w:r>
      <w:r w:rsidRPr="00A00076">
        <w:rPr>
          <w:b/>
          <w:bCs/>
        </w:rPr>
        <w:t>ans l’immédiat</w:t>
      </w:r>
      <w:r w:rsidR="00A00076">
        <w:rPr>
          <w:b/>
          <w:bCs/>
        </w:rPr>
        <w:t> </w:t>
      </w:r>
      <w:r w:rsidRPr="00A00076" w:rsidR="00A00076">
        <w:t xml:space="preserve">; </w:t>
      </w:r>
      <w:r>
        <w:t xml:space="preserve">2. </w:t>
      </w:r>
      <w:r w:rsidR="00401A5D">
        <w:rPr>
          <w:b/>
          <w:bCs/>
        </w:rPr>
        <w:t>P</w:t>
      </w:r>
      <w:r w:rsidR="003F16F0">
        <w:rPr>
          <w:b/>
          <w:bCs/>
        </w:rPr>
        <w:t>our l’heure</w:t>
      </w:r>
      <w:r w:rsidR="00A00076">
        <w:t> </w:t>
      </w:r>
      <w:r w:rsidRPr="00D06A6E" w:rsidR="00A00076">
        <w:t>;</w:t>
      </w:r>
      <w:r w:rsidR="00A00076">
        <w:rPr>
          <w:b/>
          <w:bCs/>
        </w:rPr>
        <w:t xml:space="preserve"> </w:t>
      </w:r>
      <w:r>
        <w:t xml:space="preserve">3. </w:t>
      </w:r>
      <w:r w:rsidR="00401A5D">
        <w:rPr>
          <w:b/>
          <w:bCs/>
        </w:rPr>
        <w:t>E</w:t>
      </w:r>
      <w:r w:rsidR="003F16F0">
        <w:rPr>
          <w:b/>
          <w:bCs/>
        </w:rPr>
        <w:t>n ce début</w:t>
      </w:r>
      <w:r w:rsidRPr="00B66653">
        <w:t xml:space="preserve"> d’</w:t>
      </w:r>
      <w:r>
        <w:t>année</w:t>
      </w:r>
      <w:r w:rsidRPr="00B66653">
        <w:t xml:space="preserve"> 2025</w:t>
      </w:r>
      <w:r w:rsidR="00A00076">
        <w:rPr>
          <w:b/>
          <w:bCs/>
        </w:rPr>
        <w:t> </w:t>
      </w:r>
      <w:r w:rsidRPr="00D06A6E" w:rsidR="00A00076">
        <w:t>;</w:t>
      </w:r>
      <w:r w:rsidR="00A00076">
        <w:rPr>
          <w:b/>
          <w:bCs/>
        </w:rPr>
        <w:t xml:space="preserve"> </w:t>
      </w:r>
      <w:r>
        <w:t xml:space="preserve">4. </w:t>
      </w:r>
      <w:r w:rsidR="00401A5D">
        <w:rPr>
          <w:b/>
          <w:bCs/>
        </w:rPr>
        <w:t>E</w:t>
      </w:r>
      <w:r w:rsidR="003F16F0">
        <w:rPr>
          <w:b/>
          <w:bCs/>
        </w:rPr>
        <w:t>n ce moment</w:t>
      </w:r>
      <w:r w:rsidR="00D06A6E">
        <w:t> ;</w:t>
      </w:r>
      <w:r w:rsidR="00A00076">
        <w:rPr>
          <w:b/>
          <w:bCs/>
        </w:rPr>
        <w:t xml:space="preserve"> </w:t>
      </w:r>
      <w:r>
        <w:t xml:space="preserve">5. </w:t>
      </w:r>
      <w:r w:rsidRPr="003F16F0">
        <w:rPr>
          <w:b/>
          <w:bCs/>
        </w:rPr>
        <w:t>D</w:t>
      </w:r>
      <w:r w:rsidRPr="003F16F0" w:rsidR="003F16F0">
        <w:rPr>
          <w:b/>
          <w:bCs/>
        </w:rPr>
        <w:t>ans</w:t>
      </w:r>
      <w:r w:rsidRPr="003F16F0">
        <w:rPr>
          <w:b/>
          <w:bCs/>
        </w:rPr>
        <w:t xml:space="preserve"> </w:t>
      </w:r>
      <w:r>
        <w:t xml:space="preserve">les années </w:t>
      </w:r>
      <w:r w:rsidRPr="003F16F0" w:rsidR="003F16F0">
        <w:rPr>
          <w:b/>
          <w:bCs/>
        </w:rPr>
        <w:t>à venir</w:t>
      </w:r>
      <w:r w:rsidRPr="00D06A6E" w:rsidR="00D06A6E">
        <w:t>.</w:t>
      </w:r>
      <w:r>
        <w:t xml:space="preserve"> </w:t>
      </w:r>
    </w:p>
    <w:p w:rsidRPr="00D35FE0" w:rsidR="00983849" w:rsidP="00704307" w:rsidRDefault="00983849" w14:paraId="3E0ACF59" w14:textId="77777777">
      <w:pPr>
        <w:rPr>
          <w:iCs/>
          <w:lang w:val="fr-FR"/>
        </w:rPr>
      </w:pPr>
    </w:p>
    <w:p w:rsidRPr="00D35FE0" w:rsidR="00704307" w:rsidP="00704307" w:rsidRDefault="00517CA0" w14:paraId="790C2948" w14:textId="4018A7B2">
      <w:pPr>
        <w:rPr>
          <w:iCs/>
          <w:lang w:val="fr-FR"/>
        </w:rPr>
      </w:pPr>
      <w:r>
        <w:rPr>
          <w:noProof/>
          <w:lang w:val="fr-FR"/>
        </w:rPr>
        <w:drawing>
          <wp:inline distT="0" distB="0" distL="0" distR="0" wp14:anchorId="48AFF68B" wp14:editId="6821F7F4">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ED5993" w:rsidR="00ED5993">
        <w:rPr>
          <w:noProof/>
          <w:lang w:val="fr-FR"/>
        </w:rPr>
        <w:t xml:space="preserve"> </w:t>
      </w:r>
      <w:r w:rsidR="00ED5993">
        <w:rPr>
          <w:noProof/>
          <w:lang w:val="fr-FR"/>
        </w:rPr>
        <w:drawing>
          <wp:inline distT="0" distB="0" distL="0" distR="0" wp14:anchorId="12FE747C" wp14:editId="1D6C8B1F">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8F575D">
        <w:rPr>
          <w:noProof/>
          <w:lang w:val="fr-FR"/>
        </w:rPr>
        <w:drawing>
          <wp:inline distT="0" distB="0" distL="0" distR="0" wp14:anchorId="0CE627B1" wp14:editId="04800570">
            <wp:extent cx="1756802" cy="360000"/>
            <wp:effectExtent l="0" t="0" r="0" b="0"/>
            <wp:docPr id="75" name="Image 75" descr="Une image contenant Police, Graphique, noir,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Police, Graphique, noir, capture d’écran&#10;&#10;Description générée automatiquement"/>
                    <pic:cNvPicPr/>
                  </pic:nvPicPr>
                  <pic:blipFill>
                    <a:blip r:embed="rId21">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rsidRPr="009F315C" w:rsidR="008F575D" w:rsidP="008F575D" w:rsidRDefault="008F575D" w14:paraId="2BBDBF47" w14:textId="51BDEFFA">
      <w:pPr>
        <w:rPr>
          <w:noProof/>
          <w:lang w:val="fr-FR"/>
        </w:rPr>
      </w:pPr>
    </w:p>
    <w:tbl>
      <w:tblPr>
        <w:tblStyle w:val="Grilledutableau"/>
        <w:tblW w:w="0" w:type="auto"/>
        <w:tblBorders>
          <w:top w:val="single" w:color="3D5BA3" w:themeColor="accent1" w:sz="8" w:space="0"/>
          <w:left w:val="single" w:color="3D5BA3" w:themeColor="accent1" w:sz="8" w:space="0"/>
          <w:bottom w:val="single" w:color="3D5BA3" w:themeColor="accent1" w:sz="8" w:space="0"/>
          <w:right w:val="single" w:color="3D5BA3" w:themeColor="accent1" w:sz="8" w:space="0"/>
          <w:insideH w:val="single" w:color="3D5BA3" w:themeColor="accent1" w:sz="8" w:space="0"/>
          <w:insideV w:val="single" w:color="3D5BA3" w:themeColor="accent1" w:sz="8" w:space="0"/>
        </w:tblBorders>
        <w:shd w:val="clear" w:color="auto" w:fill="E6EAF3" w:themeFill="text2" w:themeFillTint="33"/>
        <w:tblCellMar>
          <w:bottom w:w="142" w:type="dxa"/>
        </w:tblCellMar>
        <w:tblLook w:val="04A0" w:firstRow="1" w:lastRow="0" w:firstColumn="1" w:lastColumn="0" w:noHBand="0" w:noVBand="1"/>
      </w:tblPr>
      <w:tblGrid>
        <w:gridCol w:w="9628"/>
      </w:tblGrid>
      <w:tr w:rsidRPr="00F015ED" w:rsidR="008F575D" w:rsidTr="00D26467" w14:paraId="6D0AAE11" w14:textId="77777777">
        <w:trPr>
          <w:trHeight w:val="910"/>
        </w:trPr>
        <w:tc>
          <w:tcPr>
            <w:tcW w:w="9628" w:type="dxa"/>
            <w:tcBorders>
              <w:top w:val="nil"/>
              <w:left w:val="nil"/>
              <w:bottom w:val="nil"/>
              <w:right w:val="nil"/>
            </w:tcBorders>
            <w:shd w:val="clear" w:color="auto" w:fill="EDF4FC" w:themeFill="background2"/>
          </w:tcPr>
          <w:p w:rsidR="008F575D" w:rsidP="00FE59AD" w:rsidRDefault="008F575D" w14:paraId="295FE236" w14:textId="77777777">
            <w:pPr>
              <w:jc w:val="both"/>
            </w:pPr>
            <w:r>
              <w:rPr>
                <w:noProof/>
              </w:rPr>
              <w:drawing>
                <wp:inline distT="0" distB="0" distL="0" distR="0" wp14:anchorId="54339796" wp14:editId="1629841C">
                  <wp:extent cx="806399" cy="360000"/>
                  <wp:effectExtent l="0" t="0" r="0" b="0"/>
                  <wp:docPr id="76" name="Image 76" descr="Une image contenant noir, Police, Graphique,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 76" descr="Une image contenant noir, Police, Graphique, obscurité&#10;&#10;Description générée automatiquement"/>
                          <pic:cNvPicPr/>
                        </pic:nvPicPr>
                        <pic:blipFill>
                          <a:blip r:embed="rId22">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rsidR="00D26467" w:rsidP="00FE59AD" w:rsidRDefault="00AE18AB" w14:paraId="2CF861E5" w14:textId="348F23A5">
            <w:pPr>
              <w:pStyle w:val="Sansinterligne"/>
              <w:jc w:val="both"/>
            </w:pPr>
            <w:r>
              <w:t>Pour plus d’informations sur le projet d’accord et les objectifs</w:t>
            </w:r>
            <w:r w:rsidR="004B4E20">
              <w:t> :</w:t>
            </w:r>
            <w:r w:rsidR="00D26467">
              <w:t xml:space="preserve"> </w:t>
            </w:r>
            <w:hyperlink w:history="1" r:id="rId23">
              <w:r w:rsidRPr="00D26467" w:rsidR="00D26467">
                <w:rPr>
                  <w:rStyle w:val="Lienhypertexte"/>
                  <w:lang w:val="fr-BE"/>
                </w:rPr>
                <w:t>Accord mondial sur la prévention, la préparation et la riposte face aux pandémies</w:t>
              </w:r>
            </w:hyperlink>
          </w:p>
          <w:p w:rsidRPr="00DB6C39" w:rsidR="008F575D" w:rsidP="00FE59AD" w:rsidRDefault="00D26467" w14:paraId="5E75ECCF" w14:textId="24E4CB6E">
            <w:pPr>
              <w:pStyle w:val="Sansinterligne"/>
              <w:jc w:val="both"/>
            </w:pPr>
            <w:r>
              <w:t>Ou :</w:t>
            </w:r>
            <w:r w:rsidR="004B4E20">
              <w:t xml:space="preserve"> </w:t>
            </w:r>
            <w:hyperlink w:history="1" r:id="rId24">
              <w:r w:rsidRPr="004B4E20" w:rsidR="004B4E20">
                <w:rPr>
                  <w:rStyle w:val="Lienhypertexte"/>
                  <w:lang w:val="fr-BE"/>
                </w:rPr>
                <w:t>Un accord international sur la prévention des pandémies et la préparation à celles</w:t>
              </w:r>
              <w:r w:rsidRPr="004B4E20" w:rsidR="004B4E20">
                <w:rPr>
                  <w:rStyle w:val="Lienhypertexte"/>
                  <w:lang w:val="fr-BE"/>
                </w:rPr>
                <w:noBreakHyphen/>
                <w:t xml:space="preserve">ci - </w:t>
              </w:r>
              <w:proofErr w:type="spellStart"/>
              <w:r w:rsidRPr="004B4E20" w:rsidR="004B4E20">
                <w:rPr>
                  <w:rStyle w:val="Lienhypertexte"/>
                  <w:lang w:val="fr-BE"/>
                </w:rPr>
                <w:t>Consilium</w:t>
              </w:r>
              <w:proofErr w:type="spellEnd"/>
            </w:hyperlink>
          </w:p>
        </w:tc>
      </w:tr>
    </w:tbl>
    <w:p w:rsidRPr="00D35FE0" w:rsidR="00396052" w:rsidP="00704307" w:rsidRDefault="00396052" w14:paraId="6298AF5B" w14:textId="77777777">
      <w:pPr>
        <w:rPr>
          <w:b/>
          <w:lang w:val="fr-FR"/>
        </w:rPr>
      </w:pPr>
    </w:p>
    <w:p w:rsidR="00F91634" w:rsidP="00F91634" w:rsidRDefault="00704307" w14:paraId="0FE59E9A" w14:textId="77777777">
      <w:pPr>
        <w:rPr>
          <w:b/>
          <w:lang w:val="fr-FR"/>
        </w:rPr>
      </w:pPr>
      <w:r w:rsidRPr="00D35FE0">
        <w:rPr>
          <w:b/>
          <w:lang w:val="fr-FR"/>
        </w:rPr>
        <w:t>Consigne</w:t>
      </w:r>
    </w:p>
    <w:p w:rsidRPr="00F91634" w:rsidR="00ED5993" w:rsidP="00F91634" w:rsidRDefault="001D5CC3" w14:paraId="24F12D04" w14:textId="60EF6C2C">
      <w:pPr>
        <w:jc w:val="both"/>
        <w:rPr>
          <w:bCs/>
          <w:lang w:val="fr-FR"/>
        </w:rPr>
      </w:pPr>
      <w:r w:rsidRPr="00F91634">
        <w:rPr>
          <w:bCs/>
          <w:lang w:val="fr-FR"/>
        </w:rPr>
        <w:t>« </w:t>
      </w:r>
      <w:r>
        <w:rPr>
          <w:bCs/>
          <w:lang w:val="fr-FR"/>
        </w:rPr>
        <w:t>Le</w:t>
      </w:r>
      <w:r w:rsidRPr="00F91634">
        <w:rPr>
          <w:bCs/>
          <w:lang w:val="fr-FR"/>
        </w:rPr>
        <w:t xml:space="preserve">s inégalités demeurent toujours en matière d’accès aux financements et aux outils de lutte contre les pandémies », dit la conclusion de l’infographie. </w:t>
      </w:r>
      <w:r w:rsidRPr="00280506" w:rsidR="00280506">
        <w:rPr>
          <w:bCs/>
          <w:lang w:val="fr-FR"/>
        </w:rPr>
        <w:t>L'OMS organise une session de négociations pour élaborer une convention internationale visant à renforcer la lutte contre les pandémies. Vous y participez :</w:t>
      </w:r>
      <w:r w:rsidR="0029080F">
        <w:rPr>
          <w:bCs/>
          <w:lang w:val="fr-FR"/>
        </w:rPr>
        <w:t xml:space="preserve"> </w:t>
      </w:r>
      <w:r w:rsidRPr="00280506" w:rsidR="00280506">
        <w:rPr>
          <w:bCs/>
          <w:lang w:val="fr-FR"/>
        </w:rPr>
        <w:t>mettez-vous d'accord sur trois points précis à inscrire dans cette convention. Réutilisez les expressions de cette fiche.</w:t>
      </w:r>
    </w:p>
    <w:p w:rsidRPr="00D35FE0" w:rsidR="00423540" w:rsidP="00704307" w:rsidRDefault="00423540" w14:paraId="0293EA01" w14:textId="77777777">
      <w:pPr>
        <w:rPr>
          <w:lang w:val="fr-FR"/>
        </w:rPr>
      </w:pPr>
    </w:p>
    <w:p w:rsidRPr="00D35FE0" w:rsidR="00704307" w:rsidP="00704307" w:rsidRDefault="00704307" w14:paraId="4A55CD02" w14:textId="77777777">
      <w:pPr>
        <w:rPr>
          <w:b/>
          <w:lang w:val="fr-FR"/>
        </w:rPr>
      </w:pPr>
      <w:r w:rsidRPr="00D35FE0">
        <w:rPr>
          <w:b/>
          <w:lang w:val="fr-FR"/>
        </w:rPr>
        <w:t xml:space="preserve">Mise en œuvre </w:t>
      </w:r>
    </w:p>
    <w:p w:rsidRPr="0064693B" w:rsidR="00F53BC4" w:rsidP="00F53BC4" w:rsidRDefault="00F53BC4" w14:paraId="51965CC9" w14:textId="02DF77E3">
      <w:pPr>
        <w:pStyle w:val="Paragraphedeliste"/>
        <w:numPr>
          <w:ilvl w:val="0"/>
          <w:numId w:val="3"/>
        </w:numPr>
        <w:rPr>
          <w:i/>
          <w:iCs/>
        </w:rPr>
      </w:pPr>
      <w:r w:rsidRPr="0064693B">
        <w:rPr>
          <w:rFonts w:eastAsia="Arial Unicode MS"/>
        </w:rPr>
        <w:t xml:space="preserve">Former des groupes de 3 ou 4 </w:t>
      </w:r>
      <w:r w:rsidRPr="0064693B">
        <w:t>apprenant</w:t>
      </w:r>
      <w:r w:rsidR="00F813C3">
        <w:t>.</w:t>
      </w:r>
      <w:r w:rsidRPr="0064693B">
        <w:t xml:space="preserve">es et prendre connaissance de la consigne. </w:t>
      </w:r>
    </w:p>
    <w:p w:rsidRPr="0064693B" w:rsidR="00F53BC4" w:rsidP="00F53BC4" w:rsidRDefault="00F53BC4" w14:paraId="10727100" w14:textId="77777777">
      <w:pPr>
        <w:pStyle w:val="Paragraphedeliste"/>
        <w:numPr>
          <w:ilvl w:val="0"/>
          <w:numId w:val="3"/>
        </w:numPr>
        <w:rPr>
          <w:i/>
          <w:iCs/>
        </w:rPr>
      </w:pPr>
      <w:r w:rsidRPr="0064693B">
        <w:t xml:space="preserve">Laisser un temps de discussion en circulant parmi les groupes. </w:t>
      </w:r>
    </w:p>
    <w:p w:rsidRPr="00AD4E75" w:rsidR="00F53BC4" w:rsidP="00AD4E75" w:rsidRDefault="00F53BC4" w14:paraId="2DBD4896" w14:textId="1ABAEB9A">
      <w:pPr>
        <w:pStyle w:val="Paragraphedeliste"/>
        <w:numPr>
          <w:ilvl w:val="0"/>
          <w:numId w:val="3"/>
        </w:numPr>
        <w:rPr>
          <w:i/>
          <w:iCs/>
        </w:rPr>
      </w:pPr>
      <w:r w:rsidRPr="0064693B">
        <w:t xml:space="preserve">Proposer un retour </w:t>
      </w:r>
      <w:r>
        <w:t xml:space="preserve">linguistique </w:t>
      </w:r>
      <w:r w:rsidRPr="0064693B">
        <w:t xml:space="preserve">en groupe classe. </w:t>
      </w:r>
    </w:p>
    <w:p w:rsidRPr="00D35FE0" w:rsidR="00D93A8A" w:rsidP="00D93A8A" w:rsidRDefault="00517CA0" w14:paraId="0E692B24" w14:textId="5F100ADC">
      <w:pPr>
        <w:rPr>
          <w:iCs/>
          <w:lang w:val="fr-FR"/>
        </w:rPr>
      </w:pPr>
      <w:r>
        <w:rPr>
          <w:iCs/>
          <w:noProof/>
          <w:lang w:val="fr-FR"/>
        </w:rPr>
        <w:drawing>
          <wp:inline distT="0" distB="0" distL="0" distR="0" wp14:anchorId="509C1721" wp14:editId="3F543B1D">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rsidRPr="00F36176" w:rsidR="00704307" w:rsidP="00AD4E75" w:rsidRDefault="00335C5F" w14:paraId="2A125A35" w14:textId="0DECC86F">
      <w:pPr>
        <w:pStyle w:val="Paragraphedeliste"/>
        <w:numPr>
          <w:ilvl w:val="0"/>
          <w:numId w:val="12"/>
        </w:numPr>
        <w:rPr>
          <w:iCs/>
        </w:rPr>
      </w:pPr>
      <w:r w:rsidRPr="00AD4E75">
        <w:rPr>
          <w:iCs/>
          <w:lang w:val="fr-BE"/>
        </w:rPr>
        <w:t>Les pandémies ne connaissent pas de frontières, et à l’heure de la mondialisation, la sécurité sanitaire d'un pays est</w:t>
      </w:r>
      <w:r w:rsidR="005E2023">
        <w:rPr>
          <w:iCs/>
          <w:lang w:val="fr-BE"/>
        </w:rPr>
        <w:t xml:space="preserve"> l</w:t>
      </w:r>
      <w:r w:rsidRPr="00AD4E75">
        <w:rPr>
          <w:iCs/>
          <w:lang w:val="fr-BE"/>
        </w:rPr>
        <w:t>iée à celle des autres. La solidarité internationale est donc essentielle pour prévenir la</w:t>
      </w:r>
      <w:r w:rsidR="005E2023">
        <w:rPr>
          <w:iCs/>
          <w:lang w:val="fr-BE"/>
        </w:rPr>
        <w:t xml:space="preserve"> réapparition</w:t>
      </w:r>
      <w:r w:rsidRPr="00AD4E75">
        <w:rPr>
          <w:iCs/>
          <w:lang w:val="fr-BE"/>
        </w:rPr>
        <w:t xml:space="preserve"> des pandémies.</w:t>
      </w:r>
    </w:p>
    <w:p w:rsidRPr="00AD4E75" w:rsidR="00CC1F67" w:rsidP="00AD4E75" w:rsidRDefault="00320CEE" w14:paraId="0E9D46F6" w14:textId="614352CD">
      <w:pPr>
        <w:pStyle w:val="Paragraphedeliste"/>
        <w:numPr>
          <w:ilvl w:val="0"/>
          <w:numId w:val="12"/>
        </w:numPr>
        <w:rPr>
          <w:rFonts w:eastAsia="Arial Unicode MS"/>
          <w:bCs/>
          <w:lang w:val="fr-BE"/>
        </w:rPr>
      </w:pPr>
      <w:r w:rsidRPr="00AD4E75">
        <w:rPr>
          <w:rFonts w:eastAsia="Arial Unicode MS"/>
          <w:bCs/>
          <w:lang w:val="fr-BE"/>
        </w:rPr>
        <w:t>Partager les connaissances, les technologies et les financements garantit une réponse plus rapide et plus efficace, minimisant ainsi les pertes humaines et économiques.</w:t>
      </w:r>
    </w:p>
    <w:p w:rsidRPr="00AD4E75" w:rsidR="00320CEE" w:rsidP="00AD4E75" w:rsidRDefault="00E5466E" w14:paraId="1078A6CC" w14:textId="1F61E244">
      <w:pPr>
        <w:pStyle w:val="Paragraphedeliste"/>
        <w:numPr>
          <w:ilvl w:val="0"/>
          <w:numId w:val="12"/>
        </w:numPr>
        <w:rPr>
          <w:rFonts w:eastAsia="Arial Unicode MS"/>
          <w:bCs/>
          <w:lang w:val="fr-BE"/>
        </w:rPr>
      </w:pPr>
      <w:r w:rsidRPr="00AD4E75">
        <w:rPr>
          <w:rFonts w:eastAsia="Arial Unicode MS"/>
          <w:bCs/>
          <w:lang w:val="fr-BE"/>
        </w:rPr>
        <w:t>Tous les êtres humains ont droit à la santé, indépendamment de leur lieu de résidence ou de leurs moyens économiques. Assurer un accès équitable aux outils de lutte contre les pandémies (vaccins, traitements, équipements) est une question de justice sociale et d'éthique.</w:t>
      </w:r>
    </w:p>
    <w:p w:rsidRPr="00AD4E75" w:rsidR="00E5466E" w:rsidP="00AD4E75" w:rsidRDefault="00E5466E" w14:paraId="61CDCFE5" w14:textId="4A026FDF">
      <w:pPr>
        <w:pStyle w:val="Paragraphedeliste"/>
        <w:numPr>
          <w:ilvl w:val="0"/>
          <w:numId w:val="12"/>
        </w:numPr>
        <w:rPr>
          <w:rFonts w:eastAsia="Arial Unicode MS"/>
          <w:b/>
          <w:lang w:val="fr-BE"/>
        </w:rPr>
      </w:pPr>
      <w:r w:rsidRPr="00AD4E75">
        <w:rPr>
          <w:rFonts w:eastAsia="Arial Unicode MS"/>
          <w:bCs/>
          <w:lang w:val="fr-BE"/>
        </w:rPr>
        <w:t xml:space="preserve">Etc. </w:t>
      </w:r>
    </w:p>
    <w:sectPr w:rsidRPr="00AD4E75" w:rsidR="00E5466E" w:rsidSect="003759B6">
      <w:headerReference w:type="default" r:id="rId25"/>
      <w:footerReference w:type="default" r:id="rId26"/>
      <w:pgSz w:w="11906" w:h="16838" w:orient="portrait"/>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04CCC" w:rsidP="00A33F16" w:rsidRDefault="00C04CCC" w14:paraId="6A660D89" w14:textId="77777777">
      <w:pPr>
        <w:spacing w:line="240" w:lineRule="auto"/>
      </w:pPr>
      <w:r>
        <w:separator/>
      </w:r>
    </w:p>
  </w:endnote>
  <w:endnote w:type="continuationSeparator" w:id="0">
    <w:p w:rsidR="00C04CCC" w:rsidP="00A33F16" w:rsidRDefault="00C04CCC" w14:paraId="0246631C"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color="8498C3" w:sz="4"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8221"/>
      <w:gridCol w:w="1417"/>
    </w:tblGrid>
    <w:tr w:rsidR="00A33F16" w:rsidTr="00A504CF" w14:paraId="20838429" w14:textId="77777777">
      <w:tc>
        <w:tcPr>
          <w:tcW w:w="4265" w:type="pct"/>
        </w:tcPr>
        <w:p w:rsidR="00A14E5E" w:rsidP="00A14E5E" w:rsidRDefault="00A14E5E" w14:paraId="32BE5071" w14:textId="36DCB621">
          <w:pPr>
            <w:pStyle w:val="Pieddepage"/>
          </w:pPr>
          <w:r>
            <w:t>Conception : Laure Garnier, Alliance Française Bruxelles-Europe</w:t>
          </w:r>
        </w:p>
        <w:p w:rsidR="00A33F16" w:rsidP="00A33F16" w:rsidRDefault="00A33F16" w14:paraId="54CDBDA9" w14:textId="03716C3C">
          <w:pPr>
            <w:pStyle w:val="Pieddepage"/>
          </w:pPr>
          <w:r>
            <w:t>enseigner.tv5monde.com</w:t>
          </w:r>
          <w:r w:rsidR="006F601A">
            <w:t xml:space="preserve"> </w:t>
          </w:r>
        </w:p>
      </w:tc>
      <w:tc>
        <w:tcPr>
          <w:tcW w:w="735" w:type="pct"/>
        </w:tcPr>
        <w:p w:rsidR="00A33F16" w:rsidP="00A33F16" w:rsidRDefault="00A33F16" w14:paraId="73F1DBA0" w14:textId="4C7F08CD">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3314F">
            <w:rPr>
              <w:b/>
              <w:noProof/>
            </w:rPr>
            <w:t>6</w:t>
          </w:r>
          <w:r w:rsidRPr="00A33F16">
            <w:rPr>
              <w:b/>
            </w:rPr>
            <w:fldChar w:fldCharType="end"/>
          </w:r>
          <w:r>
            <w:t xml:space="preserve"> / </w:t>
          </w:r>
          <w:r>
            <w:fldChar w:fldCharType="begin"/>
          </w:r>
          <w:r>
            <w:instrText>NUMPAGES  \* Arabic  \* MERGEFORMAT</w:instrText>
          </w:r>
          <w:r>
            <w:fldChar w:fldCharType="separate"/>
          </w:r>
          <w:r w:rsidR="0043314F">
            <w:rPr>
              <w:noProof/>
            </w:rPr>
            <w:t>6</w:t>
          </w:r>
          <w:r>
            <w:fldChar w:fldCharType="end"/>
          </w:r>
        </w:p>
      </w:tc>
    </w:tr>
  </w:tbl>
  <w:p w:rsidR="00A33F16" w:rsidP="00A33F16" w:rsidRDefault="00A33F16" w14:paraId="7071D642"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04CCC" w:rsidP="00A33F16" w:rsidRDefault="00C04CCC" w14:paraId="6CD5382F" w14:textId="77777777">
      <w:pPr>
        <w:spacing w:line="240" w:lineRule="auto"/>
      </w:pPr>
      <w:r>
        <w:separator/>
      </w:r>
    </w:p>
  </w:footnote>
  <w:footnote w:type="continuationSeparator" w:id="0">
    <w:p w:rsidR="00C04CCC" w:rsidP="00A33F16" w:rsidRDefault="00C04CCC" w14:paraId="0BC3462B"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A33F16" w:rsidP="00A33F16" w:rsidRDefault="00A02978" w14:paraId="19C407F4" w14:textId="1D62A74F">
    <w:pPr>
      <w:pStyle w:val="En-tteniveau"/>
      <w:numPr>
        <w:ilvl w:val="0"/>
        <w:numId w:val="0"/>
      </w:numPr>
      <w:jc w:val="left"/>
    </w:pPr>
    <w:r>
      <w:rPr>
        <w:noProof/>
        <w:lang w:eastAsia="fr-FR"/>
      </w:rPr>
      <w:drawing>
        <wp:inline distT="0" distB="0" distL="0" distR="0" wp14:anchorId="5E2745C7" wp14:editId="02A8B634">
          <wp:extent cx="358140" cy="251460"/>
          <wp:effectExtent l="0" t="0" r="0" b="0"/>
          <wp:docPr id="1708331540" name="Image 2" descr="Une image contenant symbole, cercl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331540" name="Image 2" descr="Une image contenant symbole, cercle, Graphique, logo&#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8140" cy="251460"/>
                  </a:xfrm>
                  <a:prstGeom prst="rect">
                    <a:avLst/>
                  </a:prstGeom>
                  <a:noFill/>
                  <a:ln>
                    <a:noFill/>
                  </a:ln>
                </pic:spPr>
              </pic:pic>
            </a:graphicData>
          </a:graphic>
        </wp:inline>
      </w:drawing>
    </w:r>
    <w:r w:rsidR="008B124B">
      <w:rPr>
        <w:noProof/>
        <w:lang w:eastAsia="fr-FR"/>
      </w:rPr>
      <w:drawing>
        <wp:inline distT="0" distB="0" distL="0" distR="0" wp14:anchorId="753A9122" wp14:editId="4299F024">
          <wp:extent cx="2491740" cy="251460"/>
          <wp:effectExtent l="0" t="0" r="3810" b="0"/>
          <wp:docPr id="69040411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1460"/>
                  </a:xfrm>
                  <a:prstGeom prst="rect">
                    <a:avLst/>
                  </a:prstGeom>
                  <a:noFill/>
                  <a:ln>
                    <a:noFill/>
                  </a:ln>
                </pic:spPr>
              </pic:pic>
            </a:graphicData>
          </a:graphic>
        </wp:inline>
      </w:drawing>
    </w:r>
    <w:r w:rsidR="00C71C3F">
      <w:rPr>
        <w:noProof/>
        <w:lang w:eastAsia="fr-FR"/>
      </w:rPr>
      <w:drawing>
        <wp:inline distT="0" distB="0" distL="0" distR="0" wp14:anchorId="20370221" wp14:editId="79596049">
          <wp:extent cx="688975" cy="252730"/>
          <wp:effectExtent l="0" t="0" r="0" b="0"/>
          <wp:docPr id="3" name="Image 3"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numPicBullet w:numPicBulletId="0">
    <mc:AlternateContent>
      <mc:Choice Requires="v">
        <w:pict>
          <v:shapetype id="_x0000_t75" coordsize="21600,21600" filled="f" stroked="f" o:spt="75" o:preferrelative="t" path="m@4@5l@4@11@9@11@9@5xe" w14:anchorId="3B20049B">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1587213655" style="width:33.8pt;height:33.8pt;visibility:visible;mso-wrap-style:square" o:spid="_x0000_i1025" type="#_x0000_t75">
            <v:imagedata o:title="" r:id="rId1"/>
          </v:shape>
        </w:pict>
      </mc:Choice>
      <mc:Fallback>
        <w:drawing>
          <wp:inline distT="0" distB="0" distL="0" distR="0" wp14:anchorId="2C3D8F7E" wp14:editId="50B6B20F">
            <wp:extent cx="429260" cy="429260"/>
            <wp:effectExtent l="0" t="0" r="0" b="0"/>
            <wp:docPr id="1587213655" name="Image 1587213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9260" cy="42926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14083D57"/>
    <w:multiLevelType w:val="hybridMultilevel"/>
    <w:tmpl w:val="63B4634A"/>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hint="default" w:ascii="Symbol" w:hAnsi="Symbol"/>
      </w:rPr>
    </w:lvl>
    <w:lvl w:ilvl="1" w:tplc="C9567EC2">
      <w:numFmt w:val="bullet"/>
      <w:lvlText w:val="-"/>
      <w:lvlJc w:val="left"/>
      <w:pPr>
        <w:ind w:left="1440" w:hanging="360"/>
      </w:pPr>
      <w:rPr>
        <w:rFonts w:hint="default" w:ascii="Tahoma" w:hAnsi="Tahoma" w:cs="Tahoma" w:eastAsiaTheme="minorHAns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218E6FDE"/>
    <w:multiLevelType w:val="hybridMultilevel"/>
    <w:tmpl w:val="B1E2B804"/>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2B8F460D"/>
    <w:multiLevelType w:val="hybridMultilevel"/>
    <w:tmpl w:val="6D7214BE"/>
    <w:lvl w:ilvl="0" w:tplc="040C0001">
      <w:start w:val="1"/>
      <w:numFmt w:val="bullet"/>
      <w:lvlText w:val=""/>
      <w:lvlJc w:val="left"/>
      <w:pPr>
        <w:ind w:left="720" w:hanging="360"/>
      </w:pPr>
      <w:rPr>
        <w:rFonts w:hint="default" w:ascii="Symbol" w:hAnsi="Symbol"/>
        <w:i w:val="0"/>
        <w:strike w:val="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hint="default" w:ascii="Symbol" w:hAnsi="Symbol"/>
        <w:color w:val="auto"/>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38FF4A81"/>
    <w:multiLevelType w:val="hybridMultilevel"/>
    <w:tmpl w:val="6FF8FB0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440407CF"/>
    <w:multiLevelType w:val="hybridMultilevel"/>
    <w:tmpl w:val="56F200A2"/>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4CC3267B"/>
    <w:multiLevelType w:val="hybridMultilevel"/>
    <w:tmpl w:val="391426A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611703AD"/>
    <w:multiLevelType w:val="hybridMultilevel"/>
    <w:tmpl w:val="593CB356"/>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0" w15:restartNumberingAfterBreak="0">
    <w:nsid w:val="61EA2A94"/>
    <w:multiLevelType w:val="hybridMultilevel"/>
    <w:tmpl w:val="A750463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 w15:restartNumberingAfterBreak="0">
    <w:nsid w:val="7A3C2DE2"/>
    <w:multiLevelType w:val="hybridMultilevel"/>
    <w:tmpl w:val="C9320DE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956258592">
    <w:abstractNumId w:val="2"/>
  </w:num>
  <w:num w:numId="2" w16cid:durableId="1168867025">
    <w:abstractNumId w:val="5"/>
  </w:num>
  <w:num w:numId="3" w16cid:durableId="290789355">
    <w:abstractNumId w:val="4"/>
  </w:num>
  <w:num w:numId="4" w16cid:durableId="34239948">
    <w:abstractNumId w:val="9"/>
  </w:num>
  <w:num w:numId="5" w16cid:durableId="1749040061">
    <w:abstractNumId w:val="0"/>
  </w:num>
  <w:num w:numId="6" w16cid:durableId="504520863">
    <w:abstractNumId w:val="6"/>
  </w:num>
  <w:num w:numId="7" w16cid:durableId="1012730156">
    <w:abstractNumId w:val="8"/>
  </w:num>
  <w:num w:numId="8" w16cid:durableId="1040133794">
    <w:abstractNumId w:val="7"/>
  </w:num>
  <w:num w:numId="9" w16cid:durableId="1903448411">
    <w:abstractNumId w:val="10"/>
  </w:num>
  <w:num w:numId="10" w16cid:durableId="718360178">
    <w:abstractNumId w:val="1"/>
  </w:num>
  <w:num w:numId="11" w16cid:durableId="620839010">
    <w:abstractNumId w:val="3"/>
  </w:num>
  <w:num w:numId="12" w16cid:durableId="1808862835">
    <w:abstractNumId w:val="1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10B"/>
    <w:rsid w:val="000067EF"/>
    <w:rsid w:val="0002398E"/>
    <w:rsid w:val="000771C7"/>
    <w:rsid w:val="00096690"/>
    <w:rsid w:val="000A547B"/>
    <w:rsid w:val="000B2EE1"/>
    <w:rsid w:val="000B3C6F"/>
    <w:rsid w:val="000B5F0B"/>
    <w:rsid w:val="000C7F2C"/>
    <w:rsid w:val="000D3B40"/>
    <w:rsid w:val="000E0C78"/>
    <w:rsid w:val="000E6288"/>
    <w:rsid w:val="000E6350"/>
    <w:rsid w:val="00102E31"/>
    <w:rsid w:val="00102F1F"/>
    <w:rsid w:val="00103FB4"/>
    <w:rsid w:val="001044CC"/>
    <w:rsid w:val="00112F75"/>
    <w:rsid w:val="0011689A"/>
    <w:rsid w:val="00126B03"/>
    <w:rsid w:val="00181B6E"/>
    <w:rsid w:val="001A011C"/>
    <w:rsid w:val="001A6E3B"/>
    <w:rsid w:val="001B6BC7"/>
    <w:rsid w:val="001C3005"/>
    <w:rsid w:val="001D5CC3"/>
    <w:rsid w:val="001D7205"/>
    <w:rsid w:val="001D7DB3"/>
    <w:rsid w:val="001E7775"/>
    <w:rsid w:val="001F6298"/>
    <w:rsid w:val="00207204"/>
    <w:rsid w:val="0023633F"/>
    <w:rsid w:val="0024090D"/>
    <w:rsid w:val="00240DC6"/>
    <w:rsid w:val="002679CC"/>
    <w:rsid w:val="0027785C"/>
    <w:rsid w:val="00280506"/>
    <w:rsid w:val="00283212"/>
    <w:rsid w:val="002841B3"/>
    <w:rsid w:val="0029013D"/>
    <w:rsid w:val="0029080F"/>
    <w:rsid w:val="0029771D"/>
    <w:rsid w:val="002B3928"/>
    <w:rsid w:val="002D2115"/>
    <w:rsid w:val="002D7815"/>
    <w:rsid w:val="002D78AB"/>
    <w:rsid w:val="002E6AB7"/>
    <w:rsid w:val="002E7728"/>
    <w:rsid w:val="002E7BE0"/>
    <w:rsid w:val="002F0570"/>
    <w:rsid w:val="002F12A7"/>
    <w:rsid w:val="002F4ACA"/>
    <w:rsid w:val="002F6C5A"/>
    <w:rsid w:val="003022B2"/>
    <w:rsid w:val="00313E6D"/>
    <w:rsid w:val="0031638D"/>
    <w:rsid w:val="00320CEE"/>
    <w:rsid w:val="003235DC"/>
    <w:rsid w:val="00335C5F"/>
    <w:rsid w:val="00346788"/>
    <w:rsid w:val="00350E73"/>
    <w:rsid w:val="00353557"/>
    <w:rsid w:val="003537D0"/>
    <w:rsid w:val="00366E4C"/>
    <w:rsid w:val="003759B6"/>
    <w:rsid w:val="00380E71"/>
    <w:rsid w:val="0038176B"/>
    <w:rsid w:val="00383812"/>
    <w:rsid w:val="00393D53"/>
    <w:rsid w:val="00396052"/>
    <w:rsid w:val="003A3FDD"/>
    <w:rsid w:val="003A6B8B"/>
    <w:rsid w:val="003C49AF"/>
    <w:rsid w:val="003F16F0"/>
    <w:rsid w:val="003F3813"/>
    <w:rsid w:val="003F3D59"/>
    <w:rsid w:val="003F5E74"/>
    <w:rsid w:val="004007DD"/>
    <w:rsid w:val="00401A5D"/>
    <w:rsid w:val="00423540"/>
    <w:rsid w:val="0043314F"/>
    <w:rsid w:val="00444A6F"/>
    <w:rsid w:val="004507B5"/>
    <w:rsid w:val="00450F09"/>
    <w:rsid w:val="00451A69"/>
    <w:rsid w:val="0047099E"/>
    <w:rsid w:val="00474AE2"/>
    <w:rsid w:val="00490116"/>
    <w:rsid w:val="00495817"/>
    <w:rsid w:val="004B2C8A"/>
    <w:rsid w:val="004B4E20"/>
    <w:rsid w:val="004C3E4F"/>
    <w:rsid w:val="004D2FF1"/>
    <w:rsid w:val="004E162A"/>
    <w:rsid w:val="004E3FAB"/>
    <w:rsid w:val="004E63B4"/>
    <w:rsid w:val="004F110C"/>
    <w:rsid w:val="004F7956"/>
    <w:rsid w:val="00506FA0"/>
    <w:rsid w:val="005076D1"/>
    <w:rsid w:val="00512E44"/>
    <w:rsid w:val="00517CA0"/>
    <w:rsid w:val="0052188A"/>
    <w:rsid w:val="00523988"/>
    <w:rsid w:val="005261B2"/>
    <w:rsid w:val="005317A7"/>
    <w:rsid w:val="00532C8E"/>
    <w:rsid w:val="00535606"/>
    <w:rsid w:val="005419E5"/>
    <w:rsid w:val="00546875"/>
    <w:rsid w:val="0055783C"/>
    <w:rsid w:val="00560120"/>
    <w:rsid w:val="0057249F"/>
    <w:rsid w:val="005B20D3"/>
    <w:rsid w:val="005C3294"/>
    <w:rsid w:val="005C672D"/>
    <w:rsid w:val="005D79C4"/>
    <w:rsid w:val="005E2023"/>
    <w:rsid w:val="005E2048"/>
    <w:rsid w:val="005F163C"/>
    <w:rsid w:val="00600998"/>
    <w:rsid w:val="006226B6"/>
    <w:rsid w:val="00652C96"/>
    <w:rsid w:val="00654AA0"/>
    <w:rsid w:val="00656887"/>
    <w:rsid w:val="0066688A"/>
    <w:rsid w:val="00673F12"/>
    <w:rsid w:val="006747B1"/>
    <w:rsid w:val="006763EE"/>
    <w:rsid w:val="00683179"/>
    <w:rsid w:val="0068435E"/>
    <w:rsid w:val="006B7302"/>
    <w:rsid w:val="006F601A"/>
    <w:rsid w:val="006F7D0B"/>
    <w:rsid w:val="00704307"/>
    <w:rsid w:val="007062B0"/>
    <w:rsid w:val="00720017"/>
    <w:rsid w:val="00737E5B"/>
    <w:rsid w:val="007461C1"/>
    <w:rsid w:val="00754A63"/>
    <w:rsid w:val="00773CB1"/>
    <w:rsid w:val="007760EB"/>
    <w:rsid w:val="00780E75"/>
    <w:rsid w:val="00784D66"/>
    <w:rsid w:val="00796A10"/>
    <w:rsid w:val="007B6C51"/>
    <w:rsid w:val="007C3365"/>
    <w:rsid w:val="007D2FA6"/>
    <w:rsid w:val="007E056C"/>
    <w:rsid w:val="007F58BD"/>
    <w:rsid w:val="00803466"/>
    <w:rsid w:val="00811CB3"/>
    <w:rsid w:val="00822B59"/>
    <w:rsid w:val="0082355A"/>
    <w:rsid w:val="00837A74"/>
    <w:rsid w:val="00850DAE"/>
    <w:rsid w:val="00864BDA"/>
    <w:rsid w:val="008710B2"/>
    <w:rsid w:val="0087187D"/>
    <w:rsid w:val="00877A37"/>
    <w:rsid w:val="00892CAC"/>
    <w:rsid w:val="008A7045"/>
    <w:rsid w:val="008A7E04"/>
    <w:rsid w:val="008B124B"/>
    <w:rsid w:val="008C4215"/>
    <w:rsid w:val="008E390B"/>
    <w:rsid w:val="008F575D"/>
    <w:rsid w:val="009009C2"/>
    <w:rsid w:val="009038B9"/>
    <w:rsid w:val="0092055F"/>
    <w:rsid w:val="009347DF"/>
    <w:rsid w:val="009410A5"/>
    <w:rsid w:val="00952C25"/>
    <w:rsid w:val="0095543B"/>
    <w:rsid w:val="0095723B"/>
    <w:rsid w:val="009700ED"/>
    <w:rsid w:val="00983849"/>
    <w:rsid w:val="009A01E5"/>
    <w:rsid w:val="009A72E0"/>
    <w:rsid w:val="009B4E8B"/>
    <w:rsid w:val="009C3603"/>
    <w:rsid w:val="009D5C91"/>
    <w:rsid w:val="009E26E6"/>
    <w:rsid w:val="009F315C"/>
    <w:rsid w:val="00A00076"/>
    <w:rsid w:val="00A001A7"/>
    <w:rsid w:val="00A02978"/>
    <w:rsid w:val="00A14E5E"/>
    <w:rsid w:val="00A265FF"/>
    <w:rsid w:val="00A277B3"/>
    <w:rsid w:val="00A3303F"/>
    <w:rsid w:val="00A33F16"/>
    <w:rsid w:val="00A35020"/>
    <w:rsid w:val="00A366EB"/>
    <w:rsid w:val="00A44024"/>
    <w:rsid w:val="00A44DEB"/>
    <w:rsid w:val="00A47A57"/>
    <w:rsid w:val="00A50122"/>
    <w:rsid w:val="00A53142"/>
    <w:rsid w:val="00A60009"/>
    <w:rsid w:val="00A66C57"/>
    <w:rsid w:val="00A75466"/>
    <w:rsid w:val="00A934C1"/>
    <w:rsid w:val="00A97392"/>
    <w:rsid w:val="00AB4ACB"/>
    <w:rsid w:val="00AC3817"/>
    <w:rsid w:val="00AC4483"/>
    <w:rsid w:val="00AD4704"/>
    <w:rsid w:val="00AD4E75"/>
    <w:rsid w:val="00AE18AB"/>
    <w:rsid w:val="00AF75C1"/>
    <w:rsid w:val="00B22FFA"/>
    <w:rsid w:val="00B25967"/>
    <w:rsid w:val="00B30BBC"/>
    <w:rsid w:val="00B35286"/>
    <w:rsid w:val="00B41BF3"/>
    <w:rsid w:val="00B45DC8"/>
    <w:rsid w:val="00B50E1E"/>
    <w:rsid w:val="00B61785"/>
    <w:rsid w:val="00B7550D"/>
    <w:rsid w:val="00B76ABC"/>
    <w:rsid w:val="00B81CCB"/>
    <w:rsid w:val="00B90695"/>
    <w:rsid w:val="00B93807"/>
    <w:rsid w:val="00B971B7"/>
    <w:rsid w:val="00BB0749"/>
    <w:rsid w:val="00BB3C23"/>
    <w:rsid w:val="00BC06E3"/>
    <w:rsid w:val="00BE74E8"/>
    <w:rsid w:val="00BF02B2"/>
    <w:rsid w:val="00BF157D"/>
    <w:rsid w:val="00C04CCC"/>
    <w:rsid w:val="00C06C27"/>
    <w:rsid w:val="00C1608E"/>
    <w:rsid w:val="00C22F13"/>
    <w:rsid w:val="00C24FC8"/>
    <w:rsid w:val="00C51025"/>
    <w:rsid w:val="00C53618"/>
    <w:rsid w:val="00C53B54"/>
    <w:rsid w:val="00C5661D"/>
    <w:rsid w:val="00C56D4F"/>
    <w:rsid w:val="00C60997"/>
    <w:rsid w:val="00C65DEE"/>
    <w:rsid w:val="00C71C3F"/>
    <w:rsid w:val="00C8078D"/>
    <w:rsid w:val="00C8450B"/>
    <w:rsid w:val="00CB15B5"/>
    <w:rsid w:val="00CB3D8E"/>
    <w:rsid w:val="00CB5499"/>
    <w:rsid w:val="00CC1139"/>
    <w:rsid w:val="00CC1F67"/>
    <w:rsid w:val="00CC2D74"/>
    <w:rsid w:val="00CD5540"/>
    <w:rsid w:val="00CD5852"/>
    <w:rsid w:val="00CF7CF6"/>
    <w:rsid w:val="00D06A6E"/>
    <w:rsid w:val="00D101FD"/>
    <w:rsid w:val="00D106BA"/>
    <w:rsid w:val="00D11CED"/>
    <w:rsid w:val="00D26467"/>
    <w:rsid w:val="00D26CE4"/>
    <w:rsid w:val="00D317FC"/>
    <w:rsid w:val="00D35FE0"/>
    <w:rsid w:val="00D416C4"/>
    <w:rsid w:val="00D928AC"/>
    <w:rsid w:val="00D93A8A"/>
    <w:rsid w:val="00DB615C"/>
    <w:rsid w:val="00DB638C"/>
    <w:rsid w:val="00DB6DEB"/>
    <w:rsid w:val="00DC05E0"/>
    <w:rsid w:val="00DD5745"/>
    <w:rsid w:val="00DE04CA"/>
    <w:rsid w:val="00E058C9"/>
    <w:rsid w:val="00E24CF1"/>
    <w:rsid w:val="00E267E8"/>
    <w:rsid w:val="00E35A97"/>
    <w:rsid w:val="00E50E2E"/>
    <w:rsid w:val="00E511EA"/>
    <w:rsid w:val="00E5466E"/>
    <w:rsid w:val="00E763D4"/>
    <w:rsid w:val="00E8390D"/>
    <w:rsid w:val="00E90195"/>
    <w:rsid w:val="00EB6069"/>
    <w:rsid w:val="00ED1FD7"/>
    <w:rsid w:val="00ED2DC4"/>
    <w:rsid w:val="00ED5993"/>
    <w:rsid w:val="00EF2797"/>
    <w:rsid w:val="00F015ED"/>
    <w:rsid w:val="00F03CB5"/>
    <w:rsid w:val="00F143B7"/>
    <w:rsid w:val="00F24C02"/>
    <w:rsid w:val="00F27629"/>
    <w:rsid w:val="00F27D52"/>
    <w:rsid w:val="00F36176"/>
    <w:rsid w:val="00F3698D"/>
    <w:rsid w:val="00F429AA"/>
    <w:rsid w:val="00F44EC5"/>
    <w:rsid w:val="00F53BC4"/>
    <w:rsid w:val="00F54416"/>
    <w:rsid w:val="00F7194F"/>
    <w:rsid w:val="00F72744"/>
    <w:rsid w:val="00F813C3"/>
    <w:rsid w:val="00F91634"/>
    <w:rsid w:val="00FB4084"/>
    <w:rsid w:val="00FC4685"/>
    <w:rsid w:val="00FD10EA"/>
    <w:rsid w:val="00FD4566"/>
    <w:rsid w:val="00FD4B8B"/>
    <w:rsid w:val="0EA0C560"/>
    <w:rsid w:val="3AFA1466"/>
    <w:rsid w:val="4973B708"/>
    <w:rsid w:val="70A9DB8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D5993"/>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hAnsiTheme="majorHAnsi" w:eastAsiaTheme="majorEastAsia"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hAnsiTheme="majorHAnsi" w:eastAsiaTheme="majorEastAsia" w:cstheme="majorBidi"/>
      <w:color w:val="1E2D50" w:themeColor="accent1" w:themeShade="7F"/>
      <w:sz w:val="24"/>
      <w:szCs w:val="24"/>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itre">
    <w:name w:val="Title"/>
    <w:basedOn w:val="Normal"/>
    <w:next w:val="Normal"/>
    <w:link w:val="TitreCar"/>
    <w:uiPriority w:val="10"/>
    <w:qFormat/>
    <w:rsid w:val="00A50122"/>
    <w:pPr>
      <w:pBdr>
        <w:bottom w:val="single" w:color="3D5BA3" w:themeColor="accent1" w:sz="24" w:space="1"/>
      </w:pBdr>
      <w:spacing w:line="240" w:lineRule="auto"/>
      <w:contextualSpacing/>
    </w:pPr>
    <w:rPr>
      <w:rFonts w:cs="Arial" w:eastAsiaTheme="majorEastAsia"/>
      <w:b/>
      <w:color w:val="3D5BA3" w:themeColor="accent1"/>
      <w:spacing w:val="-10"/>
      <w:kern w:val="28"/>
      <w:sz w:val="32"/>
      <w:szCs w:val="56"/>
    </w:rPr>
  </w:style>
  <w:style w:type="character" w:styleId="TitreCar" w:customStyle="1">
    <w:name w:val="Titre Car"/>
    <w:basedOn w:val="Policepardfaut"/>
    <w:link w:val="Titre"/>
    <w:uiPriority w:val="10"/>
    <w:rsid w:val="00A50122"/>
    <w:rPr>
      <w:rFonts w:ascii="Arial" w:hAnsi="Arial" w:cs="Arial" w:eastAsiaTheme="majorEastAsia"/>
      <w:b/>
      <w:color w:val="3D5BA3" w:themeColor="accent1"/>
      <w:spacing w:val="-10"/>
      <w:kern w:val="28"/>
      <w:sz w:val="32"/>
      <w:szCs w:val="56"/>
    </w:rPr>
  </w:style>
  <w:style w:type="character" w:styleId="Titre2Car" w:customStyle="1">
    <w:name w:val="Titre 2 Car"/>
    <w:basedOn w:val="Policepardfaut"/>
    <w:link w:val="Titre2"/>
    <w:uiPriority w:val="9"/>
    <w:rsid w:val="00A33F16"/>
    <w:rPr>
      <w:rFonts w:asciiTheme="majorHAnsi" w:hAnsiTheme="majorHAnsi" w:eastAsiaTheme="majorEastAsia" w:cstheme="majorBidi"/>
      <w:color w:val="2D4479" w:themeColor="accent1" w:themeShade="BF"/>
      <w:sz w:val="26"/>
      <w:szCs w:val="26"/>
    </w:rPr>
  </w:style>
  <w:style w:type="character" w:styleId="Titre3Car" w:customStyle="1">
    <w:name w:val="Titre 3 Car"/>
    <w:basedOn w:val="Policepardfaut"/>
    <w:link w:val="Titre3"/>
    <w:uiPriority w:val="9"/>
    <w:rsid w:val="00A33F16"/>
    <w:rPr>
      <w:rFonts w:asciiTheme="majorHAnsi" w:hAnsiTheme="majorHAnsi" w:eastAsiaTheme="majorEastAsia" w:cstheme="majorBidi"/>
      <w:color w:val="1E2D50" w:themeColor="accent1" w:themeShade="7F"/>
      <w:sz w:val="24"/>
      <w:szCs w:val="24"/>
    </w:rPr>
  </w:style>
  <w:style w:type="character" w:styleId="Titre1Car" w:customStyle="1">
    <w:name w:val="Titre 1 Car"/>
    <w:basedOn w:val="Policepardfaut"/>
    <w:link w:val="Titre1"/>
    <w:uiPriority w:val="9"/>
    <w:rsid w:val="000B2EE1"/>
    <w:rPr>
      <w:rFonts w:ascii="Tahoma" w:hAnsi="Tahoma" w:eastAsiaTheme="majorEastAsi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styleId="En-tteCar" w:customStyle="1">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styleId="PieddepageCar" w:customStyle="1">
    <w:name w:val="Pied de page Car"/>
    <w:basedOn w:val="Policepardfaut"/>
    <w:link w:val="Pieddepage"/>
    <w:uiPriority w:val="99"/>
    <w:rsid w:val="00A33F16"/>
    <w:rPr>
      <w:rFonts w:ascii="Arial" w:hAnsi="Arial"/>
      <w:color w:val="8498C3" w:themeColor="text2"/>
      <w:sz w:val="16"/>
      <w:szCs w:val="16"/>
      <w:lang w:val="fr-FR" w:eastAsia="en-US"/>
    </w:rPr>
  </w:style>
  <w:style w:type="paragraph" w:styleId="En-tteniveau" w:customStyle="1">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styleId="En-tteniveauCar" w:customStyle="1">
    <w:name w:val="En-tête niveau Car"/>
    <w:basedOn w:val="En-tteCar"/>
    <w:link w:val="En-tteniveau"/>
    <w:rsid w:val="00A33F16"/>
    <w:rPr>
      <w:rFonts w:ascii="Arial" w:hAnsi="Arial" w:eastAsiaTheme="majorEastAsia"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styleId="CommentaireCar" w:customStyle="1">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styleId="ObjetducommentaireCar" w:customStyle="1">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 w:type="character" w:styleId="Mentionnonrsolue">
    <w:name w:val="Unresolved Mention"/>
    <w:basedOn w:val="Policepardfaut"/>
    <w:uiPriority w:val="99"/>
    <w:semiHidden/>
    <w:unhideWhenUsed/>
    <w:rsid w:val="004B4E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image" Target="media/image6.png" Id="rId13" /><Relationship Type="http://schemas.openxmlformats.org/officeDocument/2006/relationships/image" Target="media/image11.png" Id="rId18" /><Relationship Type="http://schemas.openxmlformats.org/officeDocument/2006/relationships/footer" Target="footer1.xml" Id="rId26" /><Relationship Type="http://schemas.openxmlformats.org/officeDocument/2006/relationships/customXml" Target="../customXml/item3.xml" Id="rId3" /><Relationship Type="http://schemas.openxmlformats.org/officeDocument/2006/relationships/image" Target="media/image14.png" Id="rId21" /><Relationship Type="http://schemas.openxmlformats.org/officeDocument/2006/relationships/webSettings" Target="webSettings.xml" Id="rId7" /><Relationship Type="http://schemas.openxmlformats.org/officeDocument/2006/relationships/image" Target="media/image5.png" Id="rId12" /><Relationship Type="http://schemas.openxmlformats.org/officeDocument/2006/relationships/image" Target="media/image10.png" Id="rId17" /><Relationship Type="http://schemas.openxmlformats.org/officeDocument/2006/relationships/header" Target="header1.xml" Id="rId25" /><Relationship Type="http://schemas.openxmlformats.org/officeDocument/2006/relationships/customXml" Target="../customXml/item2.xml" Id="rId2" /><Relationship Type="http://schemas.openxmlformats.org/officeDocument/2006/relationships/image" Target="media/image9.png" Id="rId16" /><Relationship Type="http://schemas.openxmlformats.org/officeDocument/2006/relationships/image" Target="media/image13.png"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image" Target="media/image4.png" Id="rId11" /><Relationship Type="http://schemas.openxmlformats.org/officeDocument/2006/relationships/hyperlink" Target="https://www.consilium.europa.eu/fr/policies/coronavirus-pandemic/pandemic-treaty/" TargetMode="External" Id="rId24" /><Relationship Type="http://schemas.openxmlformats.org/officeDocument/2006/relationships/styles" Target="styles.xml" Id="rId5" /><Relationship Type="http://schemas.openxmlformats.org/officeDocument/2006/relationships/image" Target="media/image8.png" Id="rId15" /><Relationship Type="http://schemas.openxmlformats.org/officeDocument/2006/relationships/hyperlink" Target="https://www.who.int/fr/news-room/questions-and-answers/item/pandemic-prevention--preparedness-and-response-accord" TargetMode="External" Id="rId23" /><Relationship Type="http://schemas.openxmlformats.org/officeDocument/2006/relationships/theme" Target="theme/theme1.xml" Id="rId28" /><Relationship Type="http://schemas.openxmlformats.org/officeDocument/2006/relationships/image" Target="media/image3.png" Id="rId10" /><Relationship Type="http://schemas.openxmlformats.org/officeDocument/2006/relationships/image" Target="media/image12.png"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7.png" Id="rId14" /><Relationship Type="http://schemas.openxmlformats.org/officeDocument/2006/relationships/image" Target="media/image15.png" Id="rId22" /><Relationship Type="http://schemas.openxmlformats.org/officeDocument/2006/relationships/fontTable" Target="fontTable.xml" Id="rId27" /></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EB5E2D6D9C7F438F70C7CF39D53E1F" ma:contentTypeVersion="16" ma:contentTypeDescription="Crée un document." ma:contentTypeScope="" ma:versionID="22f872ae6130ea8973319a5b406ab830">
  <xsd:schema xmlns:xsd="http://www.w3.org/2001/XMLSchema" xmlns:xs="http://www.w3.org/2001/XMLSchema" xmlns:p="http://schemas.microsoft.com/office/2006/metadata/properties" xmlns:ns2="a7bd5533-e20e-4253-b65c-0b148dde19f1" xmlns:ns3="ebcf0d14-2403-4101-9254-c7c7ade20f45" targetNamespace="http://schemas.microsoft.com/office/2006/metadata/properties" ma:root="true" ma:fieldsID="ebf9194f669dd53e20058b242276312b" ns2:_="" ns3:_="">
    <xsd:import namespace="a7bd5533-e20e-4253-b65c-0b148dde19f1"/>
    <xsd:import namespace="ebcf0d14-2403-4101-9254-c7c7ade20f4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bd5533-e20e-4253-b65c-0b148dde19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28ba16dd-7071-4a4b-a8e2-5f04296e41b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cf0d14-2403-4101-9254-c7c7ade20f4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d202738-2c4e-4611-b85d-fb1bcb228423}" ma:internalName="TaxCatchAll" ma:showField="CatchAllData" ma:web="ebcf0d14-2403-4101-9254-c7c7ade20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bd5533-e20e-4253-b65c-0b148dde19f1">
      <Terms xmlns="http://schemas.microsoft.com/office/infopath/2007/PartnerControls"/>
    </lcf76f155ced4ddcb4097134ff3c332f>
    <TaxCatchAll xmlns="ebcf0d14-2403-4101-9254-c7c7ade20f45" xsi:nil="true"/>
  </documentManagement>
</p:properties>
</file>

<file path=customXml/itemProps1.xml><?xml version="1.0" encoding="utf-8"?>
<ds:datastoreItem xmlns:ds="http://schemas.openxmlformats.org/officeDocument/2006/customXml" ds:itemID="{05B586E8-31A1-4E04-B931-49D56B81E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bd5533-e20e-4253-b65c-0b148dde19f1"/>
    <ds:schemaRef ds:uri="ebcf0d14-2403-4101-9254-c7c7ade20f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3.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 ds:uri="a7bd5533-e20e-4253-b65c-0b148dde19f1"/>
    <ds:schemaRef ds:uri="ebcf0d14-2403-4101-9254-c7c7ade20f4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Valentin MOISAN</dc:creator>
  <keywords/>
  <dc:description/>
  <lastModifiedBy>Utilisateur invité</lastModifiedBy>
  <revision>10</revision>
  <lastPrinted>2025-01-23T16:32:00.0000000Z</lastPrinted>
  <dcterms:created xsi:type="dcterms:W3CDTF">2025-01-23T15:07:00.0000000Z</dcterms:created>
  <dcterms:modified xsi:type="dcterms:W3CDTF">2025-01-23T20:13:02.9285815Z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0x0101001BEB5E2D6D9C7F438F70C7CF39D53E1F</vt:lpwstr>
  </property>
</Properties>
</file>