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E6C96" w14:textId="77777777" w:rsidR="00A33F16" w:rsidRPr="00704307" w:rsidRDefault="009945BD" w:rsidP="001F2693">
      <w:pPr>
        <w:pStyle w:val="Titre"/>
      </w:pPr>
      <w:bookmarkStart w:id="0" w:name="_GoBack"/>
      <w:bookmarkEnd w:id="0"/>
      <w:r>
        <w:t>Migration, en finir avec les i</w:t>
      </w:r>
      <w:r w:rsidR="00570FA4">
        <w:t xml:space="preserve">dées reçues </w:t>
      </w:r>
    </w:p>
    <w:p w14:paraId="47B89820" w14:textId="77777777" w:rsidR="00D101FD" w:rsidRDefault="00D101FD" w:rsidP="001F2693"/>
    <w:p w14:paraId="0FB0D11B" w14:textId="77777777" w:rsidR="00736922" w:rsidRDefault="004E4816" w:rsidP="00736922">
      <w:r>
        <w:rPr>
          <w:b/>
        </w:rPr>
        <w:t>Voix off</w:t>
      </w:r>
    </w:p>
    <w:p w14:paraId="0D52A53F" w14:textId="77777777" w:rsidR="00ED44DF" w:rsidRDefault="00ED44DF" w:rsidP="00ED44DF">
      <w:r>
        <w:t xml:space="preserve">L'immigration est un thème qui suscite de nombreux fantasmes et de fausses informations. En partant de ce constat, le </w:t>
      </w:r>
      <w:r w:rsidR="006346BC">
        <w:t>m</w:t>
      </w:r>
      <w:r>
        <w:t>usée de l'Homme</w:t>
      </w:r>
      <w:r w:rsidR="006346BC">
        <w:rPr>
          <w:rStyle w:val="Appelnotedebasdep"/>
        </w:rPr>
        <w:footnoteReference w:id="1"/>
      </w:r>
      <w:r>
        <w:t xml:space="preserve"> a créé l'exposition </w:t>
      </w:r>
      <w:r w:rsidR="00570FA4">
        <w:t>« </w:t>
      </w:r>
      <w:r>
        <w:t>Migration</w:t>
      </w:r>
      <w:r w:rsidR="00570FA4">
        <w:t>s »</w:t>
      </w:r>
      <w:r>
        <w:t>, une exposition qui revient sur certaines idées reçues sur le sujet. La commissaire Mathilde Beaujean nous aide à en déconstruire deux d'entre elles. Vague</w:t>
      </w:r>
      <w:r w:rsidR="00570FA4">
        <w:t>s</w:t>
      </w:r>
      <w:r>
        <w:t xml:space="preserve"> migratoire</w:t>
      </w:r>
      <w:r w:rsidR="00570FA4">
        <w:t>s</w:t>
      </w:r>
      <w:r>
        <w:t>, tsunami, déferlement. Les termes utilisés pour parler des flux migratoires donnent souvent l'impression d'un phénomène de submersion, voire d'invasion.</w:t>
      </w:r>
    </w:p>
    <w:p w14:paraId="369A0A59" w14:textId="77777777" w:rsidR="00570FA4" w:rsidRDefault="00570FA4" w:rsidP="00ED44DF">
      <w:r w:rsidRPr="00570FA4">
        <w:rPr>
          <w:b/>
        </w:rPr>
        <w:t>Mathilde Beaujean</w:t>
      </w:r>
      <w:r>
        <w:t xml:space="preserve">, </w:t>
      </w:r>
      <w:r w:rsidRPr="00570FA4">
        <w:rPr>
          <w:i/>
        </w:rPr>
        <w:t>commissaire de l’exposition « Migrations »</w:t>
      </w:r>
      <w:r>
        <w:t xml:space="preserve"> </w:t>
      </w:r>
    </w:p>
    <w:p w14:paraId="4E8BD578" w14:textId="77777777" w:rsidR="00570FA4" w:rsidRDefault="00ED44DF" w:rsidP="00ED44DF">
      <w:r>
        <w:t>C'est tout un vocabulaire, toute une rhétorique qui entretient un imaginaire assez anxiogène autour de la migration internationale, autour de la mobilité humaine. Et ce que nous montrent les études, ce que nous racontent les faits scientifiques, c'est qu'aujourd'hui, seulement 4</w:t>
      </w:r>
      <w:r w:rsidR="00570FA4">
        <w:t> </w:t>
      </w:r>
      <w:r>
        <w:t xml:space="preserve">% de la population mondiale vit en dehors de son pays de naissance. </w:t>
      </w:r>
    </w:p>
    <w:p w14:paraId="65892DF7" w14:textId="77777777" w:rsidR="00570FA4" w:rsidRDefault="00570FA4" w:rsidP="00570FA4">
      <w:r>
        <w:rPr>
          <w:b/>
        </w:rPr>
        <w:t>Voix off</w:t>
      </w:r>
    </w:p>
    <w:p w14:paraId="5AB5409C" w14:textId="77777777" w:rsidR="00ED44DF" w:rsidRDefault="00ED44DF" w:rsidP="00ED44DF">
      <w:r>
        <w:t>4</w:t>
      </w:r>
      <w:r w:rsidR="00570FA4">
        <w:t> </w:t>
      </w:r>
      <w:r>
        <w:t>% de la population mondiale, c'est 325 millions de personnes sur un total de 8,2 milliards d'habitants sur Terre. Et si le nombre de migrants dans le monde a quadruplé en 70 ans, on voit que leur part dans la population mondiale</w:t>
      </w:r>
      <w:r w:rsidR="00570FA4">
        <w:t xml:space="preserve"> </w:t>
      </w:r>
      <w:r>
        <w:t>reste faible. Autre idée reçue, celle du profil du migrant. Utilisé presque exclusivement au masculin, le terme de migrant renvoie souvent à l'idée d'un homme seul, pauvre, non diplômé, sans argent et qui vient du sud de l'hémisphère.</w:t>
      </w:r>
    </w:p>
    <w:p w14:paraId="767C7F61" w14:textId="77777777" w:rsidR="00570FA4" w:rsidRDefault="00570FA4" w:rsidP="00570FA4">
      <w:r w:rsidRPr="00570FA4">
        <w:rPr>
          <w:b/>
        </w:rPr>
        <w:t>Mathilde Beaujean</w:t>
      </w:r>
      <w:r>
        <w:t xml:space="preserve">, </w:t>
      </w:r>
      <w:r w:rsidRPr="00570FA4">
        <w:rPr>
          <w:i/>
        </w:rPr>
        <w:t>commissaire de l’exposition « Migrations »</w:t>
      </w:r>
      <w:r>
        <w:t xml:space="preserve"> </w:t>
      </w:r>
    </w:p>
    <w:p w14:paraId="212F9CDC" w14:textId="77777777" w:rsidR="00570FA4" w:rsidRDefault="00ED44DF" w:rsidP="00ED44DF">
      <w:r>
        <w:t xml:space="preserve">En réalité, les personnes qui migrent le plus sont des personnes qui ont déjà un certain capital migratoire. Donc d'une part certaines ressources, </w:t>
      </w:r>
      <w:r w:rsidR="00570FA4">
        <w:t xml:space="preserve">alors </w:t>
      </w:r>
      <w:r>
        <w:t xml:space="preserve">ça peut être des diplômes, c'est très souvent aussi la maîtrise de la langue du pays d'accueil, un réseau, des connaissances dans le pays d'accueil qui vont lui permettre éventuellement de trouver un emploi ou de faciliter son projet migratoire. </w:t>
      </w:r>
    </w:p>
    <w:p w14:paraId="3AA157B3" w14:textId="77777777" w:rsidR="00570FA4" w:rsidRDefault="00570FA4" w:rsidP="00570FA4">
      <w:r>
        <w:rPr>
          <w:b/>
        </w:rPr>
        <w:t>Voix off</w:t>
      </w:r>
    </w:p>
    <w:p w14:paraId="5AAE3535" w14:textId="77777777" w:rsidR="00ED44DF" w:rsidRDefault="00ED44DF" w:rsidP="00ED44DF">
      <w:r>
        <w:t>À noter aussi que près de la moitié des migrants sont des migrantes, donc des femmes.</w:t>
      </w:r>
      <w:r w:rsidR="00570FA4">
        <w:t xml:space="preserve"> </w:t>
      </w:r>
      <w:r>
        <w:t>Une autre donnée importante sur la migration internationale, c'est la mobilité étudiante, qui a considérablement augmenté depuis les années 2000. En 2021, on estimait à 6,4 millions le nombre d'étudiants internationaux. À titre de comparaison, c'est plus que la population du Danemark. Les stéréotypes autour de la migration ne manquent pas, mais les données scientifiques sont là pour nous montrer que les motifs de départ et les profils des migrants sont bien plus complexes et variés qu'on ne le pense.</w:t>
      </w:r>
    </w:p>
    <w:p w14:paraId="683C2185" w14:textId="77777777" w:rsidR="00736922" w:rsidRPr="00557E4D" w:rsidRDefault="00736922" w:rsidP="001F2693"/>
    <w:sectPr w:rsidR="00736922" w:rsidRPr="00557E4D" w:rsidSect="00A33F16">
      <w:headerReference w:type="default" r:id="rId8"/>
      <w:footerReference w:type="default" r:id="rId9"/>
      <w:pgSz w:w="11906" w:h="16838"/>
      <w:pgMar w:top="1134" w:right="1134" w:bottom="1134"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38678" w14:textId="77777777" w:rsidR="00FE3F23" w:rsidRDefault="00FE3F23" w:rsidP="001F2693">
      <w:r>
        <w:separator/>
      </w:r>
    </w:p>
  </w:endnote>
  <w:endnote w:type="continuationSeparator" w:id="0">
    <w:p w14:paraId="2E1BC362" w14:textId="77777777" w:rsidR="00FE3F23" w:rsidRDefault="00FE3F23" w:rsidP="001F2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5000" w:type="pct"/>
      <w:tblBorders>
        <w:top w:val="single" w:sz="4" w:space="0" w:color="8498C3"/>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1"/>
      <w:gridCol w:w="1417"/>
    </w:tblGrid>
    <w:tr w:rsidR="00A33F16" w14:paraId="34C9B41D" w14:textId="77777777" w:rsidTr="00A504CF">
      <w:tc>
        <w:tcPr>
          <w:tcW w:w="4265" w:type="pct"/>
        </w:tcPr>
        <w:p w14:paraId="7C85338E" w14:textId="77777777" w:rsidR="00A33F16" w:rsidRDefault="00A33F16" w:rsidP="001F2693">
          <w:pPr>
            <w:pStyle w:val="Pieddepage"/>
          </w:pPr>
        </w:p>
      </w:tc>
      <w:tc>
        <w:tcPr>
          <w:tcW w:w="735" w:type="pct"/>
        </w:tcPr>
        <w:p w14:paraId="1D17CABF" w14:textId="77777777" w:rsidR="00A33F16" w:rsidRDefault="00A33F16" w:rsidP="001F2693">
          <w:pPr>
            <w:pStyle w:val="Pieddepage"/>
            <w:jc w:val="right"/>
          </w:pPr>
          <w:r>
            <w:t xml:space="preserve">Page </w:t>
          </w:r>
          <w:r w:rsidRPr="00A33F16">
            <w:rPr>
              <w:b/>
            </w:rPr>
            <w:fldChar w:fldCharType="begin"/>
          </w:r>
          <w:r w:rsidRPr="00A33F16">
            <w:rPr>
              <w:b/>
            </w:rPr>
            <w:instrText>PAGE  \* Arabic  \* MERGEFORMAT</w:instrText>
          </w:r>
          <w:r w:rsidRPr="00A33F16">
            <w:rPr>
              <w:b/>
            </w:rPr>
            <w:fldChar w:fldCharType="separate"/>
          </w:r>
          <w:r w:rsidR="009C4DCD">
            <w:rPr>
              <w:b/>
              <w:noProof/>
            </w:rPr>
            <w:t>1</w:t>
          </w:r>
          <w:r w:rsidRPr="00A33F16">
            <w:rPr>
              <w:b/>
            </w:rPr>
            <w:fldChar w:fldCharType="end"/>
          </w:r>
          <w:r>
            <w:t xml:space="preserve"> / </w:t>
          </w:r>
          <w:fldSimple w:instr="NUMPAGES  \* Arabic  \* MERGEFORMAT">
            <w:r w:rsidR="009C4DCD">
              <w:rPr>
                <w:noProof/>
              </w:rPr>
              <w:t>1</w:t>
            </w:r>
          </w:fldSimple>
        </w:p>
      </w:tc>
    </w:tr>
  </w:tbl>
  <w:p w14:paraId="390F9540" w14:textId="77777777" w:rsidR="00A33F16" w:rsidRDefault="00A33F16" w:rsidP="001F269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EE167" w14:textId="77777777" w:rsidR="00FE3F23" w:rsidRDefault="00FE3F23" w:rsidP="001F2693">
      <w:r>
        <w:separator/>
      </w:r>
    </w:p>
  </w:footnote>
  <w:footnote w:type="continuationSeparator" w:id="0">
    <w:p w14:paraId="0FD5D210" w14:textId="77777777" w:rsidR="00FE3F23" w:rsidRDefault="00FE3F23" w:rsidP="001F2693">
      <w:r>
        <w:continuationSeparator/>
      </w:r>
    </w:p>
  </w:footnote>
  <w:footnote w:id="1">
    <w:p w14:paraId="7A7AC048" w14:textId="77777777" w:rsidR="006346BC" w:rsidRDefault="006346BC">
      <w:pPr>
        <w:pStyle w:val="Notedebasdepage"/>
      </w:pPr>
      <w:r>
        <w:rPr>
          <w:rStyle w:val="Appelnotedebasdep"/>
        </w:rPr>
        <w:footnoteRef/>
      </w:r>
      <w:r>
        <w:t xml:space="preserve"> </w:t>
      </w:r>
      <w:r w:rsidRPr="006346BC">
        <w:t xml:space="preserve">Le musée de l'Homme est un musée national français, installé depuis 1937 </w:t>
      </w:r>
      <w:r>
        <w:t>au</w:t>
      </w:r>
      <w:r w:rsidRPr="006346BC">
        <w:t xml:space="preserve"> palais de Chaillot à Paris. Sa vocation est de présenter le genre humain dans sa diversité anthropologique, historique et culturelle. </w:t>
      </w:r>
      <w:r>
        <w:t>(Source : Wikipédia)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4EC5D" w14:textId="77777777" w:rsidR="00A33F16" w:rsidRDefault="00DA7FC3" w:rsidP="001F2693">
    <w:pPr>
      <w:pStyle w:val="En-tteniveau"/>
      <w:numPr>
        <w:ilvl w:val="0"/>
        <w:numId w:val="0"/>
      </w:numPr>
      <w:jc w:val="left"/>
    </w:pPr>
    <w:r>
      <w:rPr>
        <w:noProof/>
        <w:lang w:eastAsia="fr-FR"/>
      </w:rPr>
      <w:pict w14:anchorId="609D7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1.5pt;height:20.25pt">
          <v:imagedata r:id="rId1" o:title="entete-transcription"/>
        </v:shape>
      </w:pict>
    </w:r>
    <w:r>
      <w:rPr>
        <w:noProof/>
        <w:lang w:eastAsia="fr-FR"/>
      </w:rPr>
      <w:pict w14:anchorId="1422148A">
        <v:shape id="_x0000_i1027" type="#_x0000_t75" style="width:54pt;height:20.25pt">
          <v:imagedata r:id="rId2" o:title="oi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75pt;height:33.75pt" o:bullet="t">
        <v:imagedata r:id="rId1" o:title="flèche gris"/>
      </v:shape>
    </w:pict>
  </w:numPicBullet>
  <w:abstractNum w:abstractNumId="0" w15:restartNumberingAfterBreak="0">
    <w:nsid w:val="08CD50C6"/>
    <w:multiLevelType w:val="hybridMultilevel"/>
    <w:tmpl w:val="196CB6DE"/>
    <w:lvl w:ilvl="0" w:tplc="E9ECA8B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C021FA"/>
    <w:multiLevelType w:val="hybridMultilevel"/>
    <w:tmpl w:val="908CAF8A"/>
    <w:lvl w:ilvl="0" w:tplc="040C0001">
      <w:start w:val="1"/>
      <w:numFmt w:val="bullet"/>
      <w:lvlText w:val=""/>
      <w:lvlJc w:val="left"/>
      <w:pPr>
        <w:ind w:left="720" w:hanging="360"/>
      </w:pPr>
      <w:rPr>
        <w:rFonts w:ascii="Symbol" w:hAnsi="Symbol" w:hint="default"/>
      </w:rPr>
    </w:lvl>
    <w:lvl w:ilvl="1" w:tplc="C9567EC2">
      <w:numFmt w:val="bullet"/>
      <w:lvlText w:val="-"/>
      <w:lvlJc w:val="left"/>
      <w:pPr>
        <w:ind w:left="1440" w:hanging="360"/>
      </w:pPr>
      <w:rPr>
        <w:rFonts w:ascii="Tahoma" w:eastAsiaTheme="minorHAnsi" w:hAnsi="Tahoma" w:cs="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8F460D"/>
    <w:multiLevelType w:val="hybridMultilevel"/>
    <w:tmpl w:val="6D7214BE"/>
    <w:lvl w:ilvl="0" w:tplc="040C0001">
      <w:start w:val="1"/>
      <w:numFmt w:val="bullet"/>
      <w:lvlText w:val=""/>
      <w:lvlJc w:val="left"/>
      <w:pPr>
        <w:ind w:left="720" w:hanging="360"/>
      </w:pPr>
      <w:rPr>
        <w:rFonts w:ascii="Symbol" w:hAnsi="Symbol"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E2251F"/>
    <w:multiLevelType w:val="hybridMultilevel"/>
    <w:tmpl w:val="616256A2"/>
    <w:lvl w:ilvl="0" w:tplc="E3140428">
      <w:start w:val="1"/>
      <w:numFmt w:val="bullet"/>
      <w:pStyle w:val="En-tteniveau"/>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11703AD"/>
    <w:multiLevelType w:val="hybridMultilevel"/>
    <w:tmpl w:val="593CB3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16"/>
    <w:rsid w:val="00102E31"/>
    <w:rsid w:val="00165DA7"/>
    <w:rsid w:val="001F2693"/>
    <w:rsid w:val="002D7815"/>
    <w:rsid w:val="0038176B"/>
    <w:rsid w:val="0043137C"/>
    <w:rsid w:val="004E4816"/>
    <w:rsid w:val="005277D9"/>
    <w:rsid w:val="00532C8E"/>
    <w:rsid w:val="00557E4D"/>
    <w:rsid w:val="00570FA4"/>
    <w:rsid w:val="006346BC"/>
    <w:rsid w:val="00704307"/>
    <w:rsid w:val="00736922"/>
    <w:rsid w:val="00816654"/>
    <w:rsid w:val="00827EE6"/>
    <w:rsid w:val="00850DAE"/>
    <w:rsid w:val="009945BD"/>
    <w:rsid w:val="009A01E5"/>
    <w:rsid w:val="009C1EE2"/>
    <w:rsid w:val="009C4DCD"/>
    <w:rsid w:val="00A33F16"/>
    <w:rsid w:val="00A44DEB"/>
    <w:rsid w:val="00C92121"/>
    <w:rsid w:val="00CC1F67"/>
    <w:rsid w:val="00D101FD"/>
    <w:rsid w:val="00D93A8A"/>
    <w:rsid w:val="00DA7FC3"/>
    <w:rsid w:val="00DE316A"/>
    <w:rsid w:val="00E6179B"/>
    <w:rsid w:val="00E856DE"/>
    <w:rsid w:val="00ED44DF"/>
    <w:rsid w:val="00FB6419"/>
    <w:rsid w:val="00FE3F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1AD9F92"/>
  <w15:chartTrackingRefBased/>
  <w15:docId w15:val="{C6197B17-4CF1-461C-A958-3137AD698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5DA7"/>
    <w:pPr>
      <w:spacing w:after="0"/>
    </w:pPr>
    <w:rPr>
      <w:rFonts w:ascii="Tahoma" w:hAnsi="Tahoma"/>
      <w:sz w:val="20"/>
      <w:lang w:val="fr-FR"/>
    </w:rPr>
  </w:style>
  <w:style w:type="paragraph" w:styleId="Titre1">
    <w:name w:val="heading 1"/>
    <w:basedOn w:val="Titre2"/>
    <w:next w:val="Normal"/>
    <w:link w:val="Titre1Car"/>
    <w:uiPriority w:val="9"/>
    <w:qFormat/>
    <w:rsid w:val="00C92121"/>
    <w:pPr>
      <w:outlineLvl w:val="0"/>
    </w:pPr>
    <w:rPr>
      <w:rFonts w:ascii="Arial" w:hAnsi="Arial"/>
      <w:b/>
      <w:caps/>
      <w:color w:val="3D5BA3" w:themeColor="accent1"/>
      <w:sz w:val="16"/>
    </w:rPr>
  </w:style>
  <w:style w:type="paragraph" w:styleId="Titre2">
    <w:name w:val="heading 2"/>
    <w:basedOn w:val="Normal"/>
    <w:next w:val="Normal"/>
    <w:link w:val="Titre2Car"/>
    <w:uiPriority w:val="9"/>
    <w:unhideWhenUsed/>
    <w:qFormat/>
    <w:rsid w:val="00A33F16"/>
    <w:pPr>
      <w:keepNext/>
      <w:keepLines/>
      <w:spacing w:before="40"/>
      <w:outlineLvl w:val="1"/>
    </w:pPr>
    <w:rPr>
      <w:rFonts w:asciiTheme="majorHAnsi" w:eastAsiaTheme="majorEastAsia" w:hAnsiTheme="majorHAnsi" w:cstheme="majorBidi"/>
      <w:color w:val="2D4479" w:themeColor="accent1" w:themeShade="BF"/>
      <w:sz w:val="26"/>
      <w:szCs w:val="26"/>
    </w:rPr>
  </w:style>
  <w:style w:type="paragraph" w:styleId="Titre3">
    <w:name w:val="heading 3"/>
    <w:basedOn w:val="Normal"/>
    <w:next w:val="Normal"/>
    <w:link w:val="Titre3Car"/>
    <w:uiPriority w:val="9"/>
    <w:unhideWhenUsed/>
    <w:qFormat/>
    <w:rsid w:val="00A33F16"/>
    <w:pPr>
      <w:keepNext/>
      <w:keepLines/>
      <w:spacing w:before="40"/>
      <w:outlineLvl w:val="2"/>
    </w:pPr>
    <w:rPr>
      <w:rFonts w:asciiTheme="majorHAnsi" w:eastAsiaTheme="majorEastAsia" w:hAnsiTheme="majorHAnsi" w:cstheme="majorBidi"/>
      <w:color w:val="1E2D5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C92121"/>
    <w:pPr>
      <w:pBdr>
        <w:bottom w:val="single" w:sz="24" w:space="1" w:color="3D5BA3" w:themeColor="accent1"/>
      </w:pBdr>
      <w:spacing w:line="240" w:lineRule="auto"/>
      <w:contextualSpacing/>
    </w:pPr>
    <w:rPr>
      <w:rFonts w:eastAsiaTheme="majorEastAsia" w:cs="Arial"/>
      <w:b/>
      <w:color w:val="3D5BA3" w:themeColor="accent1"/>
      <w:spacing w:val="-10"/>
      <w:kern w:val="28"/>
      <w:sz w:val="32"/>
      <w:szCs w:val="56"/>
    </w:rPr>
  </w:style>
  <w:style w:type="character" w:customStyle="1" w:styleId="TitreCar">
    <w:name w:val="Titre Car"/>
    <w:basedOn w:val="Policepardfaut"/>
    <w:link w:val="Titre"/>
    <w:uiPriority w:val="10"/>
    <w:rsid w:val="00C92121"/>
    <w:rPr>
      <w:rFonts w:ascii="Arial" w:eastAsiaTheme="majorEastAsia" w:hAnsi="Arial" w:cs="Arial"/>
      <w:b/>
      <w:color w:val="3D5BA3" w:themeColor="accent1"/>
      <w:spacing w:val="-10"/>
      <w:kern w:val="28"/>
      <w:sz w:val="32"/>
      <w:szCs w:val="56"/>
      <w:lang w:val="fr-FR"/>
    </w:rPr>
  </w:style>
  <w:style w:type="character" w:customStyle="1" w:styleId="Titre2Car">
    <w:name w:val="Titre 2 Car"/>
    <w:basedOn w:val="Policepardfaut"/>
    <w:link w:val="Titre2"/>
    <w:uiPriority w:val="9"/>
    <w:rsid w:val="00A33F16"/>
    <w:rPr>
      <w:rFonts w:asciiTheme="majorHAnsi" w:eastAsiaTheme="majorEastAsia" w:hAnsiTheme="majorHAnsi" w:cstheme="majorBidi"/>
      <w:color w:val="2D4479" w:themeColor="accent1" w:themeShade="BF"/>
      <w:sz w:val="26"/>
      <w:szCs w:val="26"/>
    </w:rPr>
  </w:style>
  <w:style w:type="character" w:customStyle="1" w:styleId="Titre3Car">
    <w:name w:val="Titre 3 Car"/>
    <w:basedOn w:val="Policepardfaut"/>
    <w:link w:val="Titre3"/>
    <w:uiPriority w:val="9"/>
    <w:rsid w:val="00A33F16"/>
    <w:rPr>
      <w:rFonts w:asciiTheme="majorHAnsi" w:eastAsiaTheme="majorEastAsia" w:hAnsiTheme="majorHAnsi" w:cstheme="majorBidi"/>
      <w:color w:val="1E2D50" w:themeColor="accent1" w:themeShade="7F"/>
      <w:sz w:val="24"/>
      <w:szCs w:val="24"/>
    </w:rPr>
  </w:style>
  <w:style w:type="character" w:customStyle="1" w:styleId="Titre1Car">
    <w:name w:val="Titre 1 Car"/>
    <w:basedOn w:val="Policepardfaut"/>
    <w:link w:val="Titre1"/>
    <w:uiPriority w:val="9"/>
    <w:rsid w:val="00C92121"/>
    <w:rPr>
      <w:rFonts w:ascii="Arial" w:eastAsiaTheme="majorEastAsia" w:hAnsi="Arial" w:cstheme="majorBidi"/>
      <w:b/>
      <w:caps/>
      <w:color w:val="3D5BA3" w:themeColor="accent1"/>
      <w:sz w:val="16"/>
      <w:szCs w:val="26"/>
      <w:lang w:val="fr-FR"/>
    </w:rPr>
  </w:style>
  <w:style w:type="table" w:styleId="Grilledutableau">
    <w:name w:val="Table Grid"/>
    <w:basedOn w:val="TableauNormal"/>
    <w:uiPriority w:val="59"/>
    <w:rsid w:val="00A33F16"/>
    <w:pPr>
      <w:spacing w:after="0" w:line="240" w:lineRule="auto"/>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33F16"/>
    <w:rPr>
      <w:color w:val="0000FF"/>
      <w:u w:val="single"/>
    </w:rPr>
  </w:style>
  <w:style w:type="paragraph" w:styleId="Paragraphedeliste">
    <w:name w:val="List Paragraph"/>
    <w:basedOn w:val="Normal"/>
    <w:uiPriority w:val="34"/>
    <w:qFormat/>
    <w:rsid w:val="00A33F16"/>
    <w:pPr>
      <w:spacing w:before="120" w:after="120"/>
      <w:ind w:left="720"/>
      <w:contextualSpacing/>
    </w:pPr>
    <w:rPr>
      <w:lang w:eastAsia="en-US"/>
    </w:rPr>
  </w:style>
  <w:style w:type="paragraph" w:styleId="En-tte">
    <w:name w:val="header"/>
    <w:basedOn w:val="Normal"/>
    <w:link w:val="En-tteCar"/>
    <w:uiPriority w:val="99"/>
    <w:unhideWhenUsed/>
    <w:rsid w:val="00A33F16"/>
    <w:pPr>
      <w:tabs>
        <w:tab w:val="center" w:pos="4536"/>
        <w:tab w:val="right" w:pos="9072"/>
      </w:tabs>
      <w:spacing w:line="240" w:lineRule="auto"/>
    </w:pPr>
  </w:style>
  <w:style w:type="character" w:customStyle="1" w:styleId="En-tteCar">
    <w:name w:val="En-tête Car"/>
    <w:basedOn w:val="Policepardfaut"/>
    <w:link w:val="En-tte"/>
    <w:uiPriority w:val="99"/>
    <w:rsid w:val="00A33F16"/>
    <w:rPr>
      <w:rFonts w:ascii="Arial" w:hAnsi="Arial"/>
      <w:sz w:val="20"/>
    </w:rPr>
  </w:style>
  <w:style w:type="paragraph" w:styleId="Pieddepage">
    <w:name w:val="footer"/>
    <w:basedOn w:val="Normal"/>
    <w:link w:val="PieddepageCar"/>
    <w:uiPriority w:val="99"/>
    <w:unhideWhenUsed/>
    <w:rsid w:val="00A33F16"/>
    <w:pPr>
      <w:tabs>
        <w:tab w:val="center" w:pos="4536"/>
        <w:tab w:val="right" w:pos="9072"/>
      </w:tabs>
      <w:spacing w:line="240" w:lineRule="auto"/>
    </w:pPr>
    <w:rPr>
      <w:color w:val="8498C3" w:themeColor="text2"/>
      <w:sz w:val="16"/>
      <w:szCs w:val="16"/>
      <w:lang w:eastAsia="en-US"/>
    </w:rPr>
  </w:style>
  <w:style w:type="character" w:customStyle="1" w:styleId="PieddepageCar">
    <w:name w:val="Pied de page Car"/>
    <w:basedOn w:val="Policepardfaut"/>
    <w:link w:val="Pieddepage"/>
    <w:uiPriority w:val="99"/>
    <w:rsid w:val="00A33F16"/>
    <w:rPr>
      <w:rFonts w:ascii="Arial" w:hAnsi="Arial"/>
      <w:color w:val="8498C3" w:themeColor="text2"/>
      <w:sz w:val="16"/>
      <w:szCs w:val="16"/>
      <w:lang w:val="fr-FR" w:eastAsia="en-US"/>
    </w:rPr>
  </w:style>
  <w:style w:type="paragraph" w:customStyle="1" w:styleId="En-tteniveau">
    <w:name w:val="En-tête niveau"/>
    <w:basedOn w:val="En-tte"/>
    <w:link w:val="En-tteniveauCar"/>
    <w:rsid w:val="00A33F16"/>
    <w:pPr>
      <w:numPr>
        <w:numId w:val="2"/>
      </w:numPr>
      <w:tabs>
        <w:tab w:val="clear" w:pos="4536"/>
        <w:tab w:val="clear" w:pos="9072"/>
      </w:tabs>
      <w:spacing w:line="259" w:lineRule="auto"/>
      <w:jc w:val="right"/>
    </w:pPr>
    <w:rPr>
      <w:rFonts w:eastAsiaTheme="majorEastAsia" w:cstheme="majorBidi"/>
      <w:b/>
      <w:iCs/>
      <w:color w:val="8498C3"/>
      <w:sz w:val="16"/>
      <w:lang w:eastAsia="en-US"/>
    </w:rPr>
  </w:style>
  <w:style w:type="character" w:customStyle="1" w:styleId="En-tteniveauCar">
    <w:name w:val="En-tête niveau Car"/>
    <w:basedOn w:val="En-tteCar"/>
    <w:link w:val="En-tteniveau"/>
    <w:rsid w:val="00A33F16"/>
    <w:rPr>
      <w:rFonts w:ascii="Arial" w:eastAsiaTheme="majorEastAsia" w:hAnsi="Arial" w:cstheme="majorBidi"/>
      <w:b/>
      <w:iCs/>
      <w:color w:val="8498C3"/>
      <w:sz w:val="16"/>
      <w:lang w:val="fr-FR" w:eastAsia="en-US"/>
    </w:rPr>
  </w:style>
  <w:style w:type="paragraph" w:styleId="Sansinterligne">
    <w:name w:val="No Spacing"/>
    <w:uiPriority w:val="1"/>
    <w:qFormat/>
    <w:rsid w:val="00A33F16"/>
    <w:pPr>
      <w:spacing w:after="0" w:line="240" w:lineRule="auto"/>
    </w:pPr>
    <w:rPr>
      <w:rFonts w:ascii="Tahoma" w:hAnsi="Tahoma"/>
      <w:sz w:val="20"/>
      <w:lang w:val="fr-FR" w:eastAsia="en-US"/>
    </w:rPr>
  </w:style>
  <w:style w:type="paragraph" w:styleId="Notedebasdepage">
    <w:name w:val="footnote text"/>
    <w:basedOn w:val="Normal"/>
    <w:link w:val="NotedebasdepageCar"/>
    <w:uiPriority w:val="99"/>
    <w:semiHidden/>
    <w:unhideWhenUsed/>
    <w:rsid w:val="006346BC"/>
    <w:pPr>
      <w:spacing w:line="240" w:lineRule="auto"/>
    </w:pPr>
    <w:rPr>
      <w:szCs w:val="20"/>
    </w:rPr>
  </w:style>
  <w:style w:type="character" w:customStyle="1" w:styleId="NotedebasdepageCar">
    <w:name w:val="Note de bas de page Car"/>
    <w:basedOn w:val="Policepardfaut"/>
    <w:link w:val="Notedebasdepage"/>
    <w:uiPriority w:val="99"/>
    <w:semiHidden/>
    <w:rsid w:val="006346BC"/>
    <w:rPr>
      <w:rFonts w:ascii="Tahoma" w:hAnsi="Tahoma"/>
      <w:sz w:val="20"/>
      <w:szCs w:val="20"/>
      <w:lang w:val="fr-FR"/>
    </w:rPr>
  </w:style>
  <w:style w:type="character" w:styleId="Appelnotedebasdep">
    <w:name w:val="footnote reference"/>
    <w:basedOn w:val="Policepardfaut"/>
    <w:uiPriority w:val="99"/>
    <w:semiHidden/>
    <w:unhideWhenUsed/>
    <w:rsid w:val="006346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V5MONDE - fiches">
      <a:dk1>
        <a:srgbClr val="052850"/>
      </a:dk1>
      <a:lt1>
        <a:srgbClr val="FFFFFF"/>
      </a:lt1>
      <a:dk2>
        <a:srgbClr val="8498C3"/>
      </a:dk2>
      <a:lt2>
        <a:srgbClr val="EDF4FC"/>
      </a:lt2>
      <a:accent1>
        <a:srgbClr val="3D5BA3"/>
      </a:accent1>
      <a:accent2>
        <a:srgbClr val="FFFA00"/>
      </a:accent2>
      <a:accent3>
        <a:srgbClr val="9BF588"/>
      </a:accent3>
      <a:accent4>
        <a:srgbClr val="10CF9B"/>
      </a:accent4>
      <a:accent5>
        <a:srgbClr val="42F5DC"/>
      </a:accent5>
      <a:accent6>
        <a:srgbClr val="0B5AF0"/>
      </a:accent6>
      <a:hlink>
        <a:srgbClr val="0B5AF0"/>
      </a:hlink>
      <a:folHlink>
        <a:srgbClr val="052D7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13C82-AE46-4956-9403-382FE0075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384</Words>
  <Characters>2114</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MOISAN</dc:creator>
  <cp:keywords/>
  <dc:description/>
  <cp:lastModifiedBy>Helene EMILE</cp:lastModifiedBy>
  <cp:revision>22</cp:revision>
  <cp:lastPrinted>2025-01-30T16:53:00Z</cp:lastPrinted>
  <dcterms:created xsi:type="dcterms:W3CDTF">2022-11-18T10:14:00Z</dcterms:created>
  <dcterms:modified xsi:type="dcterms:W3CDTF">2025-01-30T16:53:00Z</dcterms:modified>
</cp:coreProperties>
</file>