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20FE8" w14:textId="7C461A15" w:rsidR="00A33F16" w:rsidRPr="00704307" w:rsidRDefault="00A54F47" w:rsidP="00A01AA1">
      <w:pPr>
        <w:pStyle w:val="Titre"/>
        <w:rPr>
          <w:noProof/>
        </w:rPr>
      </w:pPr>
      <w:r>
        <w:rPr>
          <w:noProof/>
        </w:rPr>
        <w:t>Au Cameroun, quel avenir pour les femmes </w:t>
      </w:r>
      <w:r w:rsidR="008F5D25">
        <w:rPr>
          <w:noProof/>
        </w:rPr>
        <w:t xml:space="preserve">déplacées </w:t>
      </w:r>
      <w:r>
        <w:rPr>
          <w:noProof/>
        </w:rPr>
        <w:t>?</w:t>
      </w:r>
    </w:p>
    <w:p w14:paraId="47391C0F" w14:textId="77777777" w:rsidR="00D101FD" w:rsidRDefault="00D101FD" w:rsidP="001F2693">
      <w:pPr>
        <w:rPr>
          <w:noProof/>
        </w:rPr>
      </w:pPr>
    </w:p>
    <w:p w14:paraId="7EAEF39B" w14:textId="3600867E" w:rsidR="0048768A" w:rsidRPr="0048768A" w:rsidRDefault="0048768A" w:rsidP="00665C2D">
      <w:pPr>
        <w:jc w:val="both"/>
        <w:rPr>
          <w:b/>
          <w:bCs/>
          <w:noProof/>
        </w:rPr>
      </w:pPr>
      <w:r w:rsidRPr="0048768A">
        <w:rPr>
          <w:b/>
          <w:bCs/>
          <w:noProof/>
        </w:rPr>
        <w:t>Voix off</w:t>
      </w:r>
    </w:p>
    <w:p w14:paraId="07C7726F" w14:textId="69E48810" w:rsidR="0048768A" w:rsidRDefault="001F1E2C" w:rsidP="00665C2D">
      <w:pPr>
        <w:jc w:val="both"/>
        <w:rPr>
          <w:noProof/>
        </w:rPr>
      </w:pPr>
      <w:r>
        <w:rPr>
          <w:noProof/>
        </w:rPr>
        <w:t xml:space="preserve">La vie de Chantal Ndivili a basculé il y </w:t>
      </w:r>
      <w:r w:rsidRPr="005D5FD5">
        <w:rPr>
          <w:noProof/>
        </w:rPr>
        <w:t xml:space="preserve">a </w:t>
      </w:r>
      <w:r w:rsidRPr="000239D7">
        <w:rPr>
          <w:noProof/>
        </w:rPr>
        <w:t>trois ans</w:t>
      </w:r>
      <w:r w:rsidR="00C853A1" w:rsidRPr="005D5FD5">
        <w:rPr>
          <w:rStyle w:val="Appelnotedebasdep"/>
          <w:noProof/>
        </w:rPr>
        <w:footnoteReference w:id="2"/>
      </w:r>
      <w:r>
        <w:rPr>
          <w:noProof/>
        </w:rPr>
        <w:t xml:space="preserve"> lorsque </w:t>
      </w:r>
      <w:r w:rsidRPr="0079301A">
        <w:rPr>
          <w:noProof/>
        </w:rPr>
        <w:t xml:space="preserve">son village </w:t>
      </w:r>
      <w:r w:rsidR="00F00BBB" w:rsidRPr="0079301A">
        <w:rPr>
          <w:noProof/>
        </w:rPr>
        <w:t>Nkidam-Mantouro</w:t>
      </w:r>
      <w:r>
        <w:rPr>
          <w:noProof/>
        </w:rPr>
        <w:t>, dans l’</w:t>
      </w:r>
      <w:r w:rsidR="00563306">
        <w:rPr>
          <w:noProof/>
        </w:rPr>
        <w:t>E</w:t>
      </w:r>
      <w:r>
        <w:rPr>
          <w:noProof/>
        </w:rPr>
        <w:t>xtrême</w:t>
      </w:r>
      <w:r w:rsidR="00563306">
        <w:rPr>
          <w:noProof/>
        </w:rPr>
        <w:t>-N</w:t>
      </w:r>
      <w:r>
        <w:rPr>
          <w:noProof/>
        </w:rPr>
        <w:t>ord</w:t>
      </w:r>
      <w:r w:rsidR="00563306">
        <w:rPr>
          <w:rStyle w:val="Appelnotedebasdep"/>
          <w:noProof/>
        </w:rPr>
        <w:footnoteReference w:id="3"/>
      </w:r>
      <w:r>
        <w:rPr>
          <w:noProof/>
        </w:rPr>
        <w:t xml:space="preserve"> du Cameroun a été attaqué par Boko Haram</w:t>
      </w:r>
      <w:r w:rsidR="00972D0A">
        <w:rPr>
          <w:rStyle w:val="Appelnotedebasdep"/>
          <w:noProof/>
        </w:rPr>
        <w:footnoteReference w:id="4"/>
      </w:r>
      <w:r>
        <w:rPr>
          <w:noProof/>
        </w:rPr>
        <w:t>. Cette agricultrice a trouvé refuge ici, à Ouro</w:t>
      </w:r>
      <w:r w:rsidR="00972D0A">
        <w:rPr>
          <w:noProof/>
        </w:rPr>
        <w:t>-T</w:t>
      </w:r>
      <w:r>
        <w:rPr>
          <w:noProof/>
        </w:rPr>
        <w:t>ada</w:t>
      </w:r>
      <w:r w:rsidR="00972D0A">
        <w:rPr>
          <w:rStyle w:val="Appelnotedebasdep"/>
          <w:noProof/>
        </w:rPr>
        <w:footnoteReference w:id="5"/>
      </w:r>
      <w:r>
        <w:rPr>
          <w:noProof/>
        </w:rPr>
        <w:t xml:space="preserve"> à une</w:t>
      </w:r>
      <w:r w:rsidR="00563306">
        <w:rPr>
          <w:noProof/>
        </w:rPr>
        <w:t xml:space="preserve"> </w:t>
      </w:r>
      <w:r>
        <w:rPr>
          <w:noProof/>
        </w:rPr>
        <w:t>trentaine de kilomètres et survit en travaillant pour d’autres. Certains jours on l’emploie à ramasser des tiges sèches de mil</w:t>
      </w:r>
      <w:r w:rsidR="00077D06">
        <w:rPr>
          <w:rStyle w:val="Appelnotedebasdep"/>
          <w:noProof/>
        </w:rPr>
        <w:footnoteReference w:id="6"/>
      </w:r>
      <w:r>
        <w:rPr>
          <w:noProof/>
        </w:rPr>
        <w:t xml:space="preserve"> qui serviront à refaire les toits des maisons. Elle touche alors 500 francs CFA</w:t>
      </w:r>
      <w:r w:rsidR="00077D06">
        <w:rPr>
          <w:rStyle w:val="Appelnotedebasdep"/>
          <w:noProof/>
        </w:rPr>
        <w:footnoteReference w:id="7"/>
      </w:r>
      <w:r>
        <w:rPr>
          <w:noProof/>
        </w:rPr>
        <w:t>, moins d’un euro. Les autres jours, elle n’a aucun revenu.</w:t>
      </w:r>
    </w:p>
    <w:p w14:paraId="220B43B9" w14:textId="7C566578" w:rsidR="00923A67" w:rsidRPr="00923A67" w:rsidRDefault="001F1E2C" w:rsidP="00923A67">
      <w:pPr>
        <w:jc w:val="both"/>
        <w:rPr>
          <w:i/>
          <w:iCs/>
          <w:noProof/>
        </w:rPr>
      </w:pPr>
      <w:r>
        <w:rPr>
          <w:b/>
          <w:bCs/>
          <w:noProof/>
        </w:rPr>
        <w:t>Chantal Ndivili</w:t>
      </w:r>
      <w:r w:rsidR="00923A67">
        <w:rPr>
          <w:b/>
          <w:bCs/>
          <w:noProof/>
        </w:rPr>
        <w:t xml:space="preserve">, </w:t>
      </w:r>
      <w:r>
        <w:rPr>
          <w:i/>
          <w:iCs/>
          <w:noProof/>
        </w:rPr>
        <w:t>déplacée</w:t>
      </w:r>
    </w:p>
    <w:p w14:paraId="4729AD7F" w14:textId="3A876F81" w:rsidR="00923A67" w:rsidRDefault="001F1E2C" w:rsidP="0048768A">
      <w:pPr>
        <w:jc w:val="both"/>
        <w:rPr>
          <w:noProof/>
        </w:rPr>
      </w:pPr>
      <w:r>
        <w:rPr>
          <w:noProof/>
        </w:rPr>
        <w:t>Avant, j’avais un champ. Je cultivais le mil, le soja et l’arachide. Depuis que je suis ici, je n’ai plus rien. On m’a donné un abri mais pas de terre pour cultiver</w:t>
      </w:r>
      <w:r w:rsidR="00A20058">
        <w:rPr>
          <w:noProof/>
        </w:rPr>
        <w:t xml:space="preserve">. C’est difficile de vivre dans ces conditions. </w:t>
      </w:r>
    </w:p>
    <w:p w14:paraId="49FF695A" w14:textId="77777777" w:rsidR="00FF227F" w:rsidRPr="0048768A" w:rsidRDefault="00FF227F" w:rsidP="00FF227F">
      <w:pPr>
        <w:jc w:val="both"/>
        <w:rPr>
          <w:b/>
          <w:bCs/>
          <w:noProof/>
        </w:rPr>
      </w:pPr>
      <w:r w:rsidRPr="0048768A">
        <w:rPr>
          <w:b/>
          <w:bCs/>
          <w:noProof/>
        </w:rPr>
        <w:t>Voix off</w:t>
      </w:r>
    </w:p>
    <w:p w14:paraId="40FB0F14" w14:textId="5EAF5C2B" w:rsidR="00A20058" w:rsidRDefault="00A20058" w:rsidP="00A20058">
      <w:pPr>
        <w:jc w:val="both"/>
        <w:rPr>
          <w:noProof/>
        </w:rPr>
      </w:pPr>
      <w:r>
        <w:rPr>
          <w:noProof/>
        </w:rPr>
        <w:t>Blandine Madi a la même histoire. Elle vient du même village que Chantal et l’a quitté pour les mêmes raisons. Déplacée à Ouro</w:t>
      </w:r>
      <w:r w:rsidR="00077D06">
        <w:rPr>
          <w:noProof/>
        </w:rPr>
        <w:t>-T</w:t>
      </w:r>
      <w:r>
        <w:rPr>
          <w:noProof/>
        </w:rPr>
        <w:t xml:space="preserve">ada, elle élève seule ses trois enfants. Son mari a quitté la région. Se nourrir est un combat quotidien. La vie de Blandine n’est faite que d’incertitudes. </w:t>
      </w:r>
    </w:p>
    <w:p w14:paraId="25C10C29" w14:textId="00FAB627" w:rsidR="00FF227F" w:rsidRPr="00923A67" w:rsidRDefault="00A20058" w:rsidP="00A20058">
      <w:pPr>
        <w:jc w:val="both"/>
        <w:rPr>
          <w:i/>
          <w:iCs/>
          <w:noProof/>
        </w:rPr>
      </w:pPr>
      <w:r>
        <w:rPr>
          <w:b/>
          <w:bCs/>
          <w:noProof/>
        </w:rPr>
        <w:t>Blandine Madi</w:t>
      </w:r>
      <w:r w:rsidR="00FF227F">
        <w:rPr>
          <w:b/>
          <w:bCs/>
          <w:noProof/>
        </w:rPr>
        <w:t xml:space="preserve">, </w:t>
      </w:r>
      <w:r>
        <w:rPr>
          <w:i/>
          <w:iCs/>
          <w:noProof/>
        </w:rPr>
        <w:t>déplacée</w:t>
      </w:r>
    </w:p>
    <w:p w14:paraId="3B373ADD" w14:textId="770028C2" w:rsidR="00FF227F" w:rsidRDefault="00A20058" w:rsidP="00FF227F">
      <w:pPr>
        <w:jc w:val="both"/>
        <w:rPr>
          <w:rFonts w:cs="Tahoma"/>
          <w:noProof/>
        </w:rPr>
      </w:pPr>
      <w:r>
        <w:rPr>
          <w:rFonts w:cs="Tahoma"/>
          <w:noProof/>
        </w:rPr>
        <w:t>Les chefs traditionnels ont eu pitié de nous et nous ont donné un lopin de terre mais seulement pour y habiter, pas pour cultiver. Si tu veux accéder à un champ, tu dois louer et c’est trop cher. Il faut au moins 40 000 francs CFA et même avec ça, tu ne t’en sors pas.</w:t>
      </w:r>
    </w:p>
    <w:p w14:paraId="24730DDD" w14:textId="77777777" w:rsidR="00FF227F" w:rsidRPr="0048768A" w:rsidRDefault="00FF227F" w:rsidP="00FF227F">
      <w:pPr>
        <w:jc w:val="both"/>
        <w:rPr>
          <w:b/>
          <w:bCs/>
          <w:noProof/>
        </w:rPr>
      </w:pPr>
      <w:r w:rsidRPr="0048768A">
        <w:rPr>
          <w:b/>
          <w:bCs/>
          <w:noProof/>
        </w:rPr>
        <w:t>Voix off</w:t>
      </w:r>
    </w:p>
    <w:p w14:paraId="5999A390" w14:textId="4368E448" w:rsidR="00FF227F" w:rsidRDefault="00A20058" w:rsidP="00E3764B">
      <w:pPr>
        <w:jc w:val="both"/>
        <w:rPr>
          <w:rFonts w:cs="Tahoma"/>
          <w:noProof/>
        </w:rPr>
      </w:pPr>
      <w:r>
        <w:rPr>
          <w:rFonts w:cs="Tahoma"/>
          <w:noProof/>
        </w:rPr>
        <w:t>Quelques rares organisations s’attellent à ce problème d’accès au foncier pour ces femmes déplacées et chef</w:t>
      </w:r>
      <w:r w:rsidR="0079301A">
        <w:rPr>
          <w:rFonts w:cs="Tahoma"/>
          <w:noProof/>
        </w:rPr>
        <w:t>fe</w:t>
      </w:r>
      <w:r>
        <w:rPr>
          <w:rFonts w:cs="Tahoma"/>
          <w:noProof/>
        </w:rPr>
        <w:t>s de famille. Ce jour-là, des représentants de l’ONG norvégienne NRC</w:t>
      </w:r>
      <w:r w:rsidR="00534A06">
        <w:rPr>
          <w:rStyle w:val="Appelnotedebasdep"/>
          <w:rFonts w:cs="Tahoma"/>
          <w:noProof/>
        </w:rPr>
        <w:footnoteReference w:id="8"/>
      </w:r>
      <w:r>
        <w:rPr>
          <w:rFonts w:cs="Tahoma"/>
          <w:noProof/>
        </w:rPr>
        <w:t xml:space="preserve"> organisent une réunion dans la case communautaire pour réfléchir à des solutions avec les femmes de </w:t>
      </w:r>
      <w:r w:rsidR="00534A06">
        <w:rPr>
          <w:rFonts w:cs="Tahoma"/>
          <w:noProof/>
        </w:rPr>
        <w:t>O</w:t>
      </w:r>
      <w:r>
        <w:rPr>
          <w:rFonts w:cs="Tahoma"/>
          <w:noProof/>
        </w:rPr>
        <w:t>uro</w:t>
      </w:r>
      <w:r w:rsidR="00534A06">
        <w:rPr>
          <w:rFonts w:cs="Tahoma"/>
          <w:noProof/>
        </w:rPr>
        <w:t>-T</w:t>
      </w:r>
      <w:r>
        <w:rPr>
          <w:rFonts w:cs="Tahoma"/>
          <w:noProof/>
        </w:rPr>
        <w:t>ada, des déplacées et les autres. NRC intervient dans plusieurs départements de l’</w:t>
      </w:r>
      <w:r w:rsidR="00D30381">
        <w:rPr>
          <w:rFonts w:cs="Tahoma"/>
          <w:noProof/>
        </w:rPr>
        <w:t>E</w:t>
      </w:r>
      <w:r>
        <w:rPr>
          <w:rFonts w:cs="Tahoma"/>
          <w:noProof/>
        </w:rPr>
        <w:t xml:space="preserve">xtrême </w:t>
      </w:r>
      <w:r w:rsidR="00D30381">
        <w:rPr>
          <w:rFonts w:cs="Tahoma"/>
          <w:noProof/>
        </w:rPr>
        <w:t>N</w:t>
      </w:r>
      <w:r>
        <w:rPr>
          <w:rFonts w:cs="Tahoma"/>
          <w:noProof/>
        </w:rPr>
        <w:t>ord, dans le Mayo</w:t>
      </w:r>
      <w:r w:rsidR="00534A06">
        <w:rPr>
          <w:rFonts w:cs="Tahoma"/>
          <w:noProof/>
        </w:rPr>
        <w:t>-Ts</w:t>
      </w:r>
      <w:r>
        <w:rPr>
          <w:rFonts w:cs="Tahoma"/>
          <w:noProof/>
        </w:rPr>
        <w:t>anaga</w:t>
      </w:r>
      <w:r w:rsidR="00534A06">
        <w:rPr>
          <w:rStyle w:val="Appelnotedebasdep"/>
          <w:rFonts w:cs="Tahoma"/>
          <w:noProof/>
        </w:rPr>
        <w:footnoteReference w:id="9"/>
      </w:r>
      <w:r>
        <w:rPr>
          <w:rFonts w:cs="Tahoma"/>
          <w:noProof/>
        </w:rPr>
        <w:t>, le Logone</w:t>
      </w:r>
      <w:r w:rsidR="00534A06">
        <w:rPr>
          <w:rFonts w:cs="Tahoma"/>
          <w:noProof/>
        </w:rPr>
        <w:t>-et-Chari</w:t>
      </w:r>
      <w:r w:rsidR="00534A06">
        <w:rPr>
          <w:rStyle w:val="Appelnotedebasdep"/>
          <w:rFonts w:cs="Tahoma"/>
          <w:noProof/>
        </w:rPr>
        <w:footnoteReference w:id="10"/>
      </w:r>
      <w:r>
        <w:rPr>
          <w:rFonts w:cs="Tahoma"/>
          <w:noProof/>
        </w:rPr>
        <w:t xml:space="preserve"> et le Mayo</w:t>
      </w:r>
      <w:r w:rsidR="00C56C7C">
        <w:rPr>
          <w:rFonts w:cs="Tahoma"/>
          <w:noProof/>
        </w:rPr>
        <w:t>-S</w:t>
      </w:r>
      <w:r>
        <w:rPr>
          <w:rFonts w:cs="Tahoma"/>
          <w:noProof/>
        </w:rPr>
        <w:t>ava</w:t>
      </w:r>
      <w:r w:rsidR="00C56C7C">
        <w:rPr>
          <w:rStyle w:val="Appelnotedebasdep"/>
          <w:rFonts w:cs="Tahoma"/>
          <w:noProof/>
        </w:rPr>
        <w:footnoteReference w:id="11"/>
      </w:r>
      <w:r>
        <w:rPr>
          <w:rFonts w:cs="Tahoma"/>
          <w:noProof/>
        </w:rPr>
        <w:t>.</w:t>
      </w:r>
    </w:p>
    <w:p w14:paraId="7AFD55DE" w14:textId="7137F65C" w:rsidR="008F514E" w:rsidRPr="00923A67" w:rsidRDefault="00A20058" w:rsidP="008F514E">
      <w:pPr>
        <w:jc w:val="both"/>
        <w:rPr>
          <w:i/>
          <w:iCs/>
          <w:noProof/>
        </w:rPr>
      </w:pPr>
      <w:r>
        <w:rPr>
          <w:b/>
          <w:bCs/>
          <w:noProof/>
        </w:rPr>
        <w:t>Amadou Ousmaila</w:t>
      </w:r>
      <w:r w:rsidR="008F514E">
        <w:rPr>
          <w:b/>
          <w:bCs/>
          <w:noProof/>
        </w:rPr>
        <w:t xml:space="preserve">, </w:t>
      </w:r>
      <w:r>
        <w:rPr>
          <w:i/>
          <w:iCs/>
          <w:noProof/>
        </w:rPr>
        <w:t>coordinateur NRC dans l’</w:t>
      </w:r>
      <w:r w:rsidR="00D30381">
        <w:rPr>
          <w:i/>
          <w:iCs/>
          <w:noProof/>
        </w:rPr>
        <w:t>E</w:t>
      </w:r>
      <w:r>
        <w:rPr>
          <w:i/>
          <w:iCs/>
          <w:noProof/>
        </w:rPr>
        <w:t>xtrême-</w:t>
      </w:r>
      <w:r w:rsidR="00D30381">
        <w:rPr>
          <w:i/>
          <w:iCs/>
          <w:noProof/>
        </w:rPr>
        <w:t>N</w:t>
      </w:r>
      <w:r>
        <w:rPr>
          <w:i/>
          <w:iCs/>
          <w:noProof/>
        </w:rPr>
        <w:t>ord</w:t>
      </w:r>
    </w:p>
    <w:p w14:paraId="619DACC5" w14:textId="09DCAC57" w:rsidR="008F514E" w:rsidRDefault="00A20058" w:rsidP="00E3764B">
      <w:pPr>
        <w:jc w:val="both"/>
        <w:rPr>
          <w:rFonts w:cs="Tahoma"/>
          <w:noProof/>
        </w:rPr>
      </w:pPr>
      <w:r>
        <w:rPr>
          <w:rFonts w:cs="Tahoma"/>
          <w:noProof/>
        </w:rPr>
        <w:t>Nous accompagnons ces femmes à sécuriser toutes les transactions foncières à travers la signature des contrats de</w:t>
      </w:r>
      <w:r w:rsidR="00C56C7C">
        <w:rPr>
          <w:rFonts w:cs="Tahoma"/>
          <w:noProof/>
        </w:rPr>
        <w:t xml:space="preserve"> </w:t>
      </w:r>
      <w:r>
        <w:rPr>
          <w:rFonts w:cs="Tahoma"/>
          <w:noProof/>
        </w:rPr>
        <w:t>location, à travers la signature de contrat</w:t>
      </w:r>
      <w:r w:rsidR="00C56C7C">
        <w:rPr>
          <w:rFonts w:cs="Tahoma"/>
          <w:noProof/>
        </w:rPr>
        <w:t>s</w:t>
      </w:r>
      <w:r>
        <w:rPr>
          <w:rFonts w:cs="Tahoma"/>
          <w:noProof/>
        </w:rPr>
        <w:t xml:space="preserve"> de bail qui réduisent, n’est-ce pas, les cas d’expulsion forcée et les cas de double location, y compris les cas d’occupation secondaire.</w:t>
      </w:r>
    </w:p>
    <w:p w14:paraId="782DE5AD" w14:textId="77777777" w:rsidR="008F514E" w:rsidRPr="0048768A" w:rsidRDefault="008F514E" w:rsidP="008F514E">
      <w:pPr>
        <w:jc w:val="both"/>
        <w:rPr>
          <w:b/>
          <w:bCs/>
          <w:noProof/>
        </w:rPr>
      </w:pPr>
      <w:r w:rsidRPr="0048768A">
        <w:rPr>
          <w:b/>
          <w:bCs/>
          <w:noProof/>
        </w:rPr>
        <w:t>Voix off</w:t>
      </w:r>
    </w:p>
    <w:p w14:paraId="4202957E" w14:textId="2CB9FD15" w:rsidR="008F514E" w:rsidRDefault="00A20058" w:rsidP="00E3764B">
      <w:pPr>
        <w:jc w:val="both"/>
        <w:rPr>
          <w:rFonts w:cs="Tahoma"/>
          <w:noProof/>
        </w:rPr>
      </w:pPr>
      <w:r>
        <w:rPr>
          <w:rFonts w:cs="Tahoma"/>
          <w:noProof/>
        </w:rPr>
        <w:t>Selon NRC, des milliers de femmes déplacées se trouveraient coupées de tout accès à la terre dans l’</w:t>
      </w:r>
      <w:r w:rsidR="00846C1A">
        <w:rPr>
          <w:rFonts w:cs="Tahoma"/>
          <w:noProof/>
        </w:rPr>
        <w:t>E</w:t>
      </w:r>
      <w:r>
        <w:rPr>
          <w:rFonts w:cs="Tahoma"/>
          <w:noProof/>
        </w:rPr>
        <w:t>xtrême</w:t>
      </w:r>
      <w:r w:rsidR="00846C1A">
        <w:rPr>
          <w:rFonts w:cs="Tahoma"/>
          <w:noProof/>
        </w:rPr>
        <w:t>-</w:t>
      </w:r>
      <w:r>
        <w:rPr>
          <w:rFonts w:cs="Tahoma"/>
          <w:noProof/>
        </w:rPr>
        <w:t xml:space="preserve"> </w:t>
      </w:r>
      <w:r w:rsidR="00846C1A">
        <w:rPr>
          <w:rFonts w:cs="Tahoma"/>
          <w:noProof/>
        </w:rPr>
        <w:t>N</w:t>
      </w:r>
      <w:r>
        <w:rPr>
          <w:rFonts w:cs="Tahoma"/>
          <w:noProof/>
        </w:rPr>
        <w:t>ord.</w:t>
      </w:r>
    </w:p>
    <w:p w14:paraId="3486B7BB" w14:textId="70CAA710" w:rsidR="008F514E" w:rsidRDefault="008F514E" w:rsidP="00E3764B">
      <w:pPr>
        <w:jc w:val="both"/>
        <w:rPr>
          <w:rFonts w:cs="Tahoma"/>
          <w:noProof/>
        </w:rPr>
      </w:pPr>
    </w:p>
    <w:sectPr w:rsidR="008F514E"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29BCD" w14:textId="77777777" w:rsidR="0086478A" w:rsidRDefault="0086478A" w:rsidP="001F2693">
      <w:r>
        <w:separator/>
      </w:r>
    </w:p>
  </w:endnote>
  <w:endnote w:type="continuationSeparator" w:id="0">
    <w:p w14:paraId="7A590B28" w14:textId="77777777" w:rsidR="0086478A" w:rsidRDefault="0086478A" w:rsidP="001F2693">
      <w:r>
        <w:continuationSeparator/>
      </w:r>
    </w:p>
  </w:endnote>
  <w:endnote w:type="continuationNotice" w:id="1">
    <w:p w14:paraId="4553010A" w14:textId="77777777" w:rsidR="0086478A" w:rsidRDefault="008647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tc>
        <w:tcPr>
          <w:tcW w:w="4265" w:type="pct"/>
        </w:tcPr>
        <w:p w14:paraId="3157BBAA" w14:textId="77777777" w:rsidR="00A33F16" w:rsidRDefault="00A33F16" w:rsidP="001F2693">
          <w:pPr>
            <w:pStyle w:val="Pieddepage"/>
          </w:pPr>
        </w:p>
      </w:tc>
      <w:tc>
        <w:tcPr>
          <w:tcW w:w="735" w:type="pct"/>
        </w:tcPr>
        <w:p w14:paraId="0DC739FC" w14:textId="15FEBEAA"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00BBB">
            <w:rPr>
              <w:b/>
              <w:noProof/>
            </w:rPr>
            <w:t>1</w:t>
          </w:r>
          <w:r w:rsidRPr="00A33F16">
            <w:rPr>
              <w:b/>
            </w:rPr>
            <w:fldChar w:fldCharType="end"/>
          </w:r>
          <w:r>
            <w:t xml:space="preserve"> / </w:t>
          </w:r>
          <w:fldSimple w:instr="NUMPAGES  \* Arabic  \* MERGEFORMAT">
            <w:r w:rsidR="00F00BBB">
              <w:rPr>
                <w:noProof/>
              </w:rPr>
              <w:t>1</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C82A8" w14:textId="77777777" w:rsidR="0086478A" w:rsidRDefault="0086478A" w:rsidP="001F2693">
      <w:r>
        <w:separator/>
      </w:r>
    </w:p>
  </w:footnote>
  <w:footnote w:type="continuationSeparator" w:id="0">
    <w:p w14:paraId="1AF29BC8" w14:textId="77777777" w:rsidR="0086478A" w:rsidRDefault="0086478A" w:rsidP="001F2693">
      <w:r>
        <w:continuationSeparator/>
      </w:r>
    </w:p>
  </w:footnote>
  <w:footnote w:type="continuationNotice" w:id="1">
    <w:p w14:paraId="3A60E960" w14:textId="77777777" w:rsidR="0086478A" w:rsidRDefault="0086478A">
      <w:pPr>
        <w:spacing w:line="240" w:lineRule="auto"/>
      </w:pPr>
    </w:p>
  </w:footnote>
  <w:footnote w:id="2">
    <w:p w14:paraId="76E04AF5" w14:textId="6EECF6E3" w:rsidR="00C853A1" w:rsidRPr="00A5001F" w:rsidRDefault="00C853A1">
      <w:pPr>
        <w:pStyle w:val="Notedebasdepage"/>
        <w:rPr>
          <w:noProof/>
          <w:sz w:val="16"/>
          <w:szCs w:val="16"/>
        </w:rPr>
      </w:pPr>
      <w:r w:rsidRPr="000239D7">
        <w:rPr>
          <w:rStyle w:val="Appelnotedebasdep"/>
          <w:noProof/>
          <w:sz w:val="16"/>
          <w:szCs w:val="16"/>
        </w:rPr>
        <w:footnoteRef/>
      </w:r>
      <w:r w:rsidRPr="000239D7">
        <w:rPr>
          <w:noProof/>
          <w:sz w:val="16"/>
          <w:szCs w:val="16"/>
        </w:rPr>
        <w:t xml:space="preserve"> </w:t>
      </w:r>
      <w:r w:rsidR="005D5FD5" w:rsidRPr="000239D7">
        <w:rPr>
          <w:noProof/>
          <w:sz w:val="16"/>
          <w:szCs w:val="16"/>
        </w:rPr>
        <w:t>C’est-à-dire en</w:t>
      </w:r>
      <w:r w:rsidRPr="000239D7">
        <w:rPr>
          <w:noProof/>
          <w:sz w:val="16"/>
          <w:szCs w:val="16"/>
        </w:rPr>
        <w:t xml:space="preserve"> 2022</w:t>
      </w:r>
      <w:r w:rsidR="005D5FD5" w:rsidRPr="005D5FD5">
        <w:rPr>
          <w:noProof/>
          <w:sz w:val="16"/>
          <w:szCs w:val="16"/>
        </w:rPr>
        <w:t>.</w:t>
      </w:r>
    </w:p>
  </w:footnote>
  <w:footnote w:id="3">
    <w:p w14:paraId="25546ABA" w14:textId="5BFC16E0" w:rsidR="00563306" w:rsidRPr="00C56C7C" w:rsidRDefault="00563306">
      <w:pPr>
        <w:pStyle w:val="Notedebasdepage"/>
        <w:rPr>
          <w:noProof/>
          <w:sz w:val="16"/>
          <w:szCs w:val="16"/>
        </w:rPr>
      </w:pPr>
      <w:r w:rsidRPr="00C56C7C">
        <w:rPr>
          <w:rStyle w:val="Appelnotedebasdep"/>
          <w:noProof/>
          <w:sz w:val="16"/>
          <w:szCs w:val="16"/>
        </w:rPr>
        <w:footnoteRef/>
      </w:r>
      <w:r w:rsidRPr="00C56C7C">
        <w:rPr>
          <w:noProof/>
          <w:sz w:val="16"/>
          <w:szCs w:val="16"/>
        </w:rPr>
        <w:t xml:space="preserve"> La région de l’Extrême-Nord est l’une des dix régions du Cameroun et la plus peuplée. Elle se situe dans le nord du pays, aux frontières du Tchad et du Nigéria. (Source : Wikipédia).</w:t>
      </w:r>
    </w:p>
  </w:footnote>
  <w:footnote w:id="4">
    <w:p w14:paraId="78EE7617" w14:textId="6A642FDE" w:rsidR="00972D0A" w:rsidRPr="00C56C7C" w:rsidRDefault="00972D0A">
      <w:pPr>
        <w:pStyle w:val="Notedebasdepage"/>
        <w:rPr>
          <w:noProof/>
          <w:sz w:val="16"/>
          <w:szCs w:val="16"/>
        </w:rPr>
      </w:pPr>
      <w:r w:rsidRPr="00C56C7C">
        <w:rPr>
          <w:rStyle w:val="Appelnotedebasdep"/>
          <w:noProof/>
          <w:sz w:val="16"/>
          <w:szCs w:val="16"/>
        </w:rPr>
        <w:footnoteRef/>
      </w:r>
      <w:r w:rsidRPr="00C56C7C">
        <w:rPr>
          <w:noProof/>
          <w:sz w:val="16"/>
          <w:szCs w:val="16"/>
        </w:rPr>
        <w:t xml:space="preserve"> Boko Haram est à l’origine une secte prônant un islam « radical et rigoriste » avant de devenir un groupe armé proches des thèses djihadistes d’Al-Qaïda puis de l’</w:t>
      </w:r>
      <w:r w:rsidRPr="00C56C7C">
        <w:rPr>
          <w:rFonts w:cs="Tahoma"/>
          <w:noProof/>
          <w:sz w:val="16"/>
          <w:szCs w:val="16"/>
        </w:rPr>
        <w:t>É</w:t>
      </w:r>
      <w:r w:rsidRPr="00C56C7C">
        <w:rPr>
          <w:noProof/>
          <w:sz w:val="16"/>
          <w:szCs w:val="16"/>
        </w:rPr>
        <w:t>tat islamique. (Source : Wikipédia).</w:t>
      </w:r>
    </w:p>
  </w:footnote>
  <w:footnote w:id="5">
    <w:p w14:paraId="740D1132" w14:textId="25CDD075" w:rsidR="00972D0A" w:rsidRPr="00C56C7C" w:rsidRDefault="00972D0A">
      <w:pPr>
        <w:pStyle w:val="Notedebasdepage"/>
        <w:rPr>
          <w:noProof/>
          <w:sz w:val="16"/>
          <w:szCs w:val="16"/>
        </w:rPr>
      </w:pPr>
      <w:r w:rsidRPr="00C56C7C">
        <w:rPr>
          <w:rStyle w:val="Appelnotedebasdep"/>
          <w:noProof/>
          <w:sz w:val="16"/>
          <w:szCs w:val="16"/>
        </w:rPr>
        <w:footnoteRef/>
      </w:r>
      <w:r w:rsidRPr="00C56C7C">
        <w:rPr>
          <w:noProof/>
          <w:sz w:val="16"/>
          <w:szCs w:val="16"/>
        </w:rPr>
        <w:t xml:space="preserve"> Ouro-Tada est un village dans la région de l’Extrême-Nord du Cameroun. (Source : localitedumonde.com).</w:t>
      </w:r>
    </w:p>
  </w:footnote>
  <w:footnote w:id="6">
    <w:p w14:paraId="7FCC4BED" w14:textId="4E83B5E2" w:rsidR="00077D06" w:rsidRPr="00C56C7C" w:rsidRDefault="00077D06">
      <w:pPr>
        <w:pStyle w:val="Notedebasdepage"/>
        <w:rPr>
          <w:noProof/>
          <w:sz w:val="16"/>
          <w:szCs w:val="16"/>
        </w:rPr>
      </w:pPr>
      <w:r w:rsidRPr="00C56C7C">
        <w:rPr>
          <w:rStyle w:val="Appelnotedebasdep"/>
          <w:noProof/>
          <w:sz w:val="16"/>
          <w:szCs w:val="16"/>
        </w:rPr>
        <w:footnoteRef/>
      </w:r>
      <w:r w:rsidRPr="00C56C7C">
        <w:rPr>
          <w:noProof/>
          <w:sz w:val="16"/>
          <w:szCs w:val="16"/>
        </w:rPr>
        <w:t xml:space="preserve"> Le mil est un nom donné à diverses espèces de plantes cultivées comme céréales secondaires, originaires d’Afrique. (Source : Wikipédia).</w:t>
      </w:r>
    </w:p>
  </w:footnote>
  <w:footnote w:id="7">
    <w:p w14:paraId="57B98315" w14:textId="2136E0D1" w:rsidR="00077D06" w:rsidRPr="00C56C7C" w:rsidRDefault="00077D06">
      <w:pPr>
        <w:pStyle w:val="Notedebasdepage"/>
        <w:rPr>
          <w:noProof/>
          <w:sz w:val="16"/>
          <w:szCs w:val="16"/>
        </w:rPr>
      </w:pPr>
      <w:r w:rsidRPr="00C56C7C">
        <w:rPr>
          <w:rStyle w:val="Appelnotedebasdep"/>
          <w:noProof/>
          <w:sz w:val="16"/>
          <w:szCs w:val="16"/>
        </w:rPr>
        <w:footnoteRef/>
      </w:r>
      <w:r w:rsidRPr="00C56C7C">
        <w:rPr>
          <w:noProof/>
          <w:sz w:val="16"/>
          <w:szCs w:val="16"/>
        </w:rPr>
        <w:t xml:space="preserve"> Le franc CFA est le nom de deux monnaies communes ouest-africaines (le franc de la Communauté financière africaine) et centre-africaine (le franc de la Coopération financière en Afrique), héritées de la colonisation française et utilisées par 14 pays d’Afrique. (Source : Wikipédia).</w:t>
      </w:r>
    </w:p>
  </w:footnote>
  <w:footnote w:id="8">
    <w:p w14:paraId="320E065D" w14:textId="093A19EB" w:rsidR="00534A06" w:rsidRPr="00C56C7C" w:rsidRDefault="00534A06">
      <w:pPr>
        <w:pStyle w:val="Notedebasdepage"/>
        <w:rPr>
          <w:noProof/>
          <w:sz w:val="16"/>
          <w:szCs w:val="16"/>
        </w:rPr>
      </w:pPr>
      <w:r w:rsidRPr="00C56C7C">
        <w:rPr>
          <w:rStyle w:val="Appelnotedebasdep"/>
          <w:noProof/>
          <w:sz w:val="16"/>
          <w:szCs w:val="16"/>
        </w:rPr>
        <w:footnoteRef/>
      </w:r>
      <w:r w:rsidRPr="00C56C7C">
        <w:rPr>
          <w:noProof/>
          <w:sz w:val="16"/>
          <w:szCs w:val="16"/>
        </w:rPr>
        <w:t xml:space="preserve"> </w:t>
      </w:r>
      <w:r w:rsidRPr="00C56C7C">
        <w:rPr>
          <w:i/>
          <w:iCs/>
          <w:noProof/>
          <w:sz w:val="16"/>
          <w:szCs w:val="16"/>
        </w:rPr>
        <w:t>Norvegian Refugee Council</w:t>
      </w:r>
      <w:r w:rsidRPr="00C56C7C">
        <w:rPr>
          <w:noProof/>
          <w:sz w:val="16"/>
          <w:szCs w:val="16"/>
        </w:rPr>
        <w:t xml:space="preserve"> (NRC) est une organisation humanitaire indépendante qui aide les personnes contraintes de fuir à reconstruire l’avenir. (Source : </w:t>
      </w:r>
      <w:hyperlink r:id="rId1" w:anchor=":~:text=Le%20Conseil%20norv%C3%A9gien%20pour%20les,et%20%C3%A0%20reconstruire%20l'avenir" w:history="1">
        <w:r w:rsidRPr="00C56C7C">
          <w:rPr>
            <w:rStyle w:val="Lienhypertexte"/>
            <w:noProof/>
            <w:sz w:val="16"/>
            <w:szCs w:val="16"/>
          </w:rPr>
          <w:t>https://www.acted.org/fr/partenaires/norwegian-refugee-council-nrc/#:~:text=Le%20Conseil%20norv%C3%A9gien%20pour%20les,et%20%C3%A0%20reconstruire%20l'avenir</w:t>
        </w:r>
      </w:hyperlink>
      <w:r w:rsidRPr="00C56C7C">
        <w:rPr>
          <w:noProof/>
          <w:sz w:val="16"/>
          <w:szCs w:val="16"/>
        </w:rPr>
        <w:t xml:space="preserve">). </w:t>
      </w:r>
    </w:p>
  </w:footnote>
  <w:footnote w:id="9">
    <w:p w14:paraId="783A44E0" w14:textId="75EEB998" w:rsidR="00534A06" w:rsidRPr="00C56C7C" w:rsidRDefault="00534A06">
      <w:pPr>
        <w:pStyle w:val="Notedebasdepage"/>
        <w:rPr>
          <w:noProof/>
          <w:sz w:val="16"/>
          <w:szCs w:val="16"/>
        </w:rPr>
      </w:pPr>
      <w:r w:rsidRPr="00C56C7C">
        <w:rPr>
          <w:rStyle w:val="Appelnotedebasdep"/>
          <w:noProof/>
          <w:sz w:val="16"/>
          <w:szCs w:val="16"/>
        </w:rPr>
        <w:footnoteRef/>
      </w:r>
      <w:r w:rsidRPr="00C56C7C">
        <w:rPr>
          <w:noProof/>
          <w:sz w:val="16"/>
          <w:szCs w:val="16"/>
        </w:rPr>
        <w:t xml:space="preserve"> Le Mayo-Tsanaga est un département du Cameroun situé dans la région de l’Extrême-Nord, le long de la frontière avec le Nigéria. (Source : Wikipédia).</w:t>
      </w:r>
    </w:p>
  </w:footnote>
  <w:footnote w:id="10">
    <w:p w14:paraId="4562DC68" w14:textId="550492A8" w:rsidR="00534A06" w:rsidRPr="00C56C7C" w:rsidRDefault="00534A06">
      <w:pPr>
        <w:pStyle w:val="Notedebasdepage"/>
        <w:rPr>
          <w:noProof/>
          <w:sz w:val="16"/>
          <w:szCs w:val="16"/>
        </w:rPr>
      </w:pPr>
      <w:r w:rsidRPr="00C56C7C">
        <w:rPr>
          <w:rStyle w:val="Appelnotedebasdep"/>
          <w:noProof/>
          <w:sz w:val="16"/>
          <w:szCs w:val="16"/>
        </w:rPr>
        <w:footnoteRef/>
      </w:r>
      <w:r w:rsidRPr="00C56C7C">
        <w:rPr>
          <w:noProof/>
          <w:sz w:val="16"/>
          <w:szCs w:val="16"/>
        </w:rPr>
        <w:t xml:space="preserve"> Le Logone-et-Chari est un département du Cameroun situé </w:t>
      </w:r>
      <w:r w:rsidR="00C56C7C" w:rsidRPr="00C56C7C">
        <w:rPr>
          <w:noProof/>
          <w:sz w:val="16"/>
          <w:szCs w:val="16"/>
        </w:rPr>
        <w:t>au nord de</w:t>
      </w:r>
      <w:r w:rsidRPr="00C56C7C">
        <w:rPr>
          <w:noProof/>
          <w:sz w:val="16"/>
          <w:szCs w:val="16"/>
        </w:rPr>
        <w:t xml:space="preserve"> la région de l’Extrême-Nord</w:t>
      </w:r>
      <w:r w:rsidR="00C56C7C" w:rsidRPr="00C56C7C">
        <w:rPr>
          <w:noProof/>
          <w:sz w:val="16"/>
          <w:szCs w:val="16"/>
        </w:rPr>
        <w:t>. (Source : Wikipédia).</w:t>
      </w:r>
    </w:p>
  </w:footnote>
  <w:footnote w:id="11">
    <w:p w14:paraId="2DAE3CD4" w14:textId="310D531A" w:rsidR="00C56C7C" w:rsidRPr="00C56C7C" w:rsidRDefault="00C56C7C">
      <w:pPr>
        <w:pStyle w:val="Notedebasdepage"/>
        <w:rPr>
          <w:sz w:val="16"/>
          <w:szCs w:val="16"/>
        </w:rPr>
      </w:pPr>
      <w:r w:rsidRPr="00C56C7C">
        <w:rPr>
          <w:rStyle w:val="Appelnotedebasdep"/>
          <w:noProof/>
          <w:sz w:val="16"/>
          <w:szCs w:val="16"/>
        </w:rPr>
        <w:footnoteRef/>
      </w:r>
      <w:r w:rsidRPr="00C56C7C">
        <w:rPr>
          <w:noProof/>
          <w:sz w:val="16"/>
          <w:szCs w:val="16"/>
        </w:rPr>
        <w:t xml:space="preserve"> Le Mayo-Sava est un département du Cameroun situé dans la région de l’Extrême-Nord.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56FF3" w14:textId="77777777" w:rsidR="00A33F16" w:rsidRDefault="00000000" w:rsidP="001F2693">
    <w:pPr>
      <w:pStyle w:val="En-tteniveau"/>
      <w:numPr>
        <w:ilvl w:val="0"/>
        <w:numId w:val="0"/>
      </w:numPr>
      <w:jc w:val="left"/>
    </w:pPr>
    <w:r>
      <w:rPr>
        <w:noProof/>
        <w:lang w:eastAsia="fr-FR"/>
      </w:rPr>
      <w:pict w14:anchorId="0ACAE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22.5pt">
          <v:imagedata r:id="rId1" o:title="entete-transcription"/>
        </v:shape>
      </w:pict>
    </w:r>
    <w:r>
      <w:rPr>
        <w:noProof/>
        <w:lang w:eastAsia="fr-FR"/>
      </w:rPr>
      <w:pict w14:anchorId="258F876D">
        <v:shape id="_x0000_i1026" type="#_x0000_t75" style="width:52.5pt;height:2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0130904">
    <w:abstractNumId w:val="1"/>
  </w:num>
  <w:num w:numId="2" w16cid:durableId="1901556193">
    <w:abstractNumId w:val="3"/>
  </w:num>
  <w:num w:numId="3" w16cid:durableId="1904560750">
    <w:abstractNumId w:val="2"/>
  </w:num>
  <w:num w:numId="4" w16cid:durableId="840002682">
    <w:abstractNumId w:val="4"/>
  </w:num>
  <w:num w:numId="5" w16cid:durableId="98568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D7"/>
    <w:rsid w:val="00025A98"/>
    <w:rsid w:val="000279AE"/>
    <w:rsid w:val="00033B6C"/>
    <w:rsid w:val="00044F72"/>
    <w:rsid w:val="0004609E"/>
    <w:rsid w:val="00054E88"/>
    <w:rsid w:val="000607D9"/>
    <w:rsid w:val="00064E90"/>
    <w:rsid w:val="00065E62"/>
    <w:rsid w:val="00071AF8"/>
    <w:rsid w:val="00077D06"/>
    <w:rsid w:val="00085195"/>
    <w:rsid w:val="000934A4"/>
    <w:rsid w:val="000972BF"/>
    <w:rsid w:val="000B23A9"/>
    <w:rsid w:val="000B477E"/>
    <w:rsid w:val="000B6FA6"/>
    <w:rsid w:val="000C3F58"/>
    <w:rsid w:val="000E7564"/>
    <w:rsid w:val="000E7C20"/>
    <w:rsid w:val="001016C7"/>
    <w:rsid w:val="00101E59"/>
    <w:rsid w:val="00102E31"/>
    <w:rsid w:val="00104991"/>
    <w:rsid w:val="00105F1E"/>
    <w:rsid w:val="00114353"/>
    <w:rsid w:val="00130E4F"/>
    <w:rsid w:val="00152261"/>
    <w:rsid w:val="001573B9"/>
    <w:rsid w:val="00165801"/>
    <w:rsid w:val="00165DA7"/>
    <w:rsid w:val="001665B3"/>
    <w:rsid w:val="001735B2"/>
    <w:rsid w:val="00173A0B"/>
    <w:rsid w:val="001816A7"/>
    <w:rsid w:val="00181B3E"/>
    <w:rsid w:val="0018610E"/>
    <w:rsid w:val="001900CD"/>
    <w:rsid w:val="001902C0"/>
    <w:rsid w:val="0019270D"/>
    <w:rsid w:val="00193BCB"/>
    <w:rsid w:val="00195EBA"/>
    <w:rsid w:val="001A4099"/>
    <w:rsid w:val="001D08E7"/>
    <w:rsid w:val="001D173C"/>
    <w:rsid w:val="001D6CB3"/>
    <w:rsid w:val="001E4867"/>
    <w:rsid w:val="001E6AFB"/>
    <w:rsid w:val="001F1E2C"/>
    <w:rsid w:val="001F1FBB"/>
    <w:rsid w:val="001F2693"/>
    <w:rsid w:val="001F35EE"/>
    <w:rsid w:val="001F52D1"/>
    <w:rsid w:val="001F658A"/>
    <w:rsid w:val="00205C48"/>
    <w:rsid w:val="00207B08"/>
    <w:rsid w:val="00207B7A"/>
    <w:rsid w:val="00221443"/>
    <w:rsid w:val="00227382"/>
    <w:rsid w:val="00247040"/>
    <w:rsid w:val="00247986"/>
    <w:rsid w:val="002512A1"/>
    <w:rsid w:val="00254B11"/>
    <w:rsid w:val="00277F28"/>
    <w:rsid w:val="002873EB"/>
    <w:rsid w:val="00290871"/>
    <w:rsid w:val="00290DCF"/>
    <w:rsid w:val="00294262"/>
    <w:rsid w:val="002A340F"/>
    <w:rsid w:val="002A7F5D"/>
    <w:rsid w:val="002B5D65"/>
    <w:rsid w:val="002B6290"/>
    <w:rsid w:val="002D0720"/>
    <w:rsid w:val="002D3DB1"/>
    <w:rsid w:val="002D6C48"/>
    <w:rsid w:val="002D7815"/>
    <w:rsid w:val="002E7259"/>
    <w:rsid w:val="0030143B"/>
    <w:rsid w:val="003105D5"/>
    <w:rsid w:val="003374AB"/>
    <w:rsid w:val="003377FD"/>
    <w:rsid w:val="00341CA8"/>
    <w:rsid w:val="003423E1"/>
    <w:rsid w:val="0034335D"/>
    <w:rsid w:val="00360161"/>
    <w:rsid w:val="003653B3"/>
    <w:rsid w:val="00365BEB"/>
    <w:rsid w:val="00370004"/>
    <w:rsid w:val="003802C0"/>
    <w:rsid w:val="0038176B"/>
    <w:rsid w:val="00381C10"/>
    <w:rsid w:val="00384B80"/>
    <w:rsid w:val="003A64A7"/>
    <w:rsid w:val="003B6E1C"/>
    <w:rsid w:val="003C150C"/>
    <w:rsid w:val="003D0727"/>
    <w:rsid w:val="003E0286"/>
    <w:rsid w:val="003E24D1"/>
    <w:rsid w:val="003E7C15"/>
    <w:rsid w:val="003F1643"/>
    <w:rsid w:val="003F5496"/>
    <w:rsid w:val="00402FD8"/>
    <w:rsid w:val="00404846"/>
    <w:rsid w:val="00417295"/>
    <w:rsid w:val="00417504"/>
    <w:rsid w:val="00422BD3"/>
    <w:rsid w:val="00424FD7"/>
    <w:rsid w:val="0043340A"/>
    <w:rsid w:val="00443F56"/>
    <w:rsid w:val="00444CCA"/>
    <w:rsid w:val="00451B78"/>
    <w:rsid w:val="00454D29"/>
    <w:rsid w:val="00463EE2"/>
    <w:rsid w:val="00475DA5"/>
    <w:rsid w:val="00476730"/>
    <w:rsid w:val="00480B74"/>
    <w:rsid w:val="00483228"/>
    <w:rsid w:val="004864ED"/>
    <w:rsid w:val="0048768A"/>
    <w:rsid w:val="004902D9"/>
    <w:rsid w:val="00491CDF"/>
    <w:rsid w:val="004924AC"/>
    <w:rsid w:val="004961B4"/>
    <w:rsid w:val="004A7836"/>
    <w:rsid w:val="004B0262"/>
    <w:rsid w:val="004B255B"/>
    <w:rsid w:val="004B53DE"/>
    <w:rsid w:val="004C0D9C"/>
    <w:rsid w:val="004C120C"/>
    <w:rsid w:val="004C4DC6"/>
    <w:rsid w:val="004C65E9"/>
    <w:rsid w:val="004D18D3"/>
    <w:rsid w:val="004D5D65"/>
    <w:rsid w:val="004E1DF6"/>
    <w:rsid w:val="004F34E6"/>
    <w:rsid w:val="00503C53"/>
    <w:rsid w:val="00505CCD"/>
    <w:rsid w:val="005139CD"/>
    <w:rsid w:val="00523BC2"/>
    <w:rsid w:val="00524785"/>
    <w:rsid w:val="005277D9"/>
    <w:rsid w:val="00532C8E"/>
    <w:rsid w:val="00534A06"/>
    <w:rsid w:val="00534AB9"/>
    <w:rsid w:val="00542AB7"/>
    <w:rsid w:val="00546A19"/>
    <w:rsid w:val="0055605A"/>
    <w:rsid w:val="00557E4D"/>
    <w:rsid w:val="00563306"/>
    <w:rsid w:val="00563FD4"/>
    <w:rsid w:val="0056421C"/>
    <w:rsid w:val="00572693"/>
    <w:rsid w:val="005A1CF8"/>
    <w:rsid w:val="005B4F8B"/>
    <w:rsid w:val="005C1741"/>
    <w:rsid w:val="005C444D"/>
    <w:rsid w:val="005C520B"/>
    <w:rsid w:val="005C6F75"/>
    <w:rsid w:val="005C6F8D"/>
    <w:rsid w:val="005C7A5D"/>
    <w:rsid w:val="005D52BB"/>
    <w:rsid w:val="005D5FD5"/>
    <w:rsid w:val="005E6636"/>
    <w:rsid w:val="00611B5D"/>
    <w:rsid w:val="006212D2"/>
    <w:rsid w:val="00622470"/>
    <w:rsid w:val="00627E87"/>
    <w:rsid w:val="00642F4F"/>
    <w:rsid w:val="0065238A"/>
    <w:rsid w:val="00662ACE"/>
    <w:rsid w:val="00665C2D"/>
    <w:rsid w:val="00676A02"/>
    <w:rsid w:val="00683E78"/>
    <w:rsid w:val="00687B15"/>
    <w:rsid w:val="00693266"/>
    <w:rsid w:val="00697FCC"/>
    <w:rsid w:val="006B1BDC"/>
    <w:rsid w:val="006C5378"/>
    <w:rsid w:val="006C7443"/>
    <w:rsid w:val="006D0C4D"/>
    <w:rsid w:val="006D1C8D"/>
    <w:rsid w:val="006D2218"/>
    <w:rsid w:val="006E03B2"/>
    <w:rsid w:val="006F61A3"/>
    <w:rsid w:val="00704307"/>
    <w:rsid w:val="007076AA"/>
    <w:rsid w:val="00721E32"/>
    <w:rsid w:val="00724BA7"/>
    <w:rsid w:val="00726D8C"/>
    <w:rsid w:val="00734A95"/>
    <w:rsid w:val="00747B79"/>
    <w:rsid w:val="0075052D"/>
    <w:rsid w:val="00751BC3"/>
    <w:rsid w:val="007544E9"/>
    <w:rsid w:val="0076001F"/>
    <w:rsid w:val="00767462"/>
    <w:rsid w:val="007722D7"/>
    <w:rsid w:val="00776E4B"/>
    <w:rsid w:val="00777A7A"/>
    <w:rsid w:val="0079301A"/>
    <w:rsid w:val="00793CDA"/>
    <w:rsid w:val="00794230"/>
    <w:rsid w:val="00794886"/>
    <w:rsid w:val="007B3128"/>
    <w:rsid w:val="007C2DB8"/>
    <w:rsid w:val="007D5A20"/>
    <w:rsid w:val="007E29A2"/>
    <w:rsid w:val="007E5FF1"/>
    <w:rsid w:val="007F4A23"/>
    <w:rsid w:val="007F604C"/>
    <w:rsid w:val="007F6BD1"/>
    <w:rsid w:val="00840CE7"/>
    <w:rsid w:val="00846C1A"/>
    <w:rsid w:val="00850DAE"/>
    <w:rsid w:val="0086478A"/>
    <w:rsid w:val="008710C1"/>
    <w:rsid w:val="00872831"/>
    <w:rsid w:val="008816D5"/>
    <w:rsid w:val="00892606"/>
    <w:rsid w:val="00893922"/>
    <w:rsid w:val="008A3C32"/>
    <w:rsid w:val="008B027B"/>
    <w:rsid w:val="008E0BB2"/>
    <w:rsid w:val="008E21B2"/>
    <w:rsid w:val="008E5DCE"/>
    <w:rsid w:val="008E7E5A"/>
    <w:rsid w:val="008F514E"/>
    <w:rsid w:val="008F5D25"/>
    <w:rsid w:val="0090040D"/>
    <w:rsid w:val="00910626"/>
    <w:rsid w:val="00911F7B"/>
    <w:rsid w:val="00923A67"/>
    <w:rsid w:val="00935B90"/>
    <w:rsid w:val="00935E4E"/>
    <w:rsid w:val="00944D9F"/>
    <w:rsid w:val="009501AC"/>
    <w:rsid w:val="00950DF4"/>
    <w:rsid w:val="00954461"/>
    <w:rsid w:val="00955191"/>
    <w:rsid w:val="009604C8"/>
    <w:rsid w:val="00964C21"/>
    <w:rsid w:val="00972D0A"/>
    <w:rsid w:val="00973CB4"/>
    <w:rsid w:val="00975EF7"/>
    <w:rsid w:val="00981476"/>
    <w:rsid w:val="009845A6"/>
    <w:rsid w:val="0098781A"/>
    <w:rsid w:val="00991CCF"/>
    <w:rsid w:val="00992D98"/>
    <w:rsid w:val="009960E5"/>
    <w:rsid w:val="0099625C"/>
    <w:rsid w:val="009A01E5"/>
    <w:rsid w:val="009A1ADE"/>
    <w:rsid w:val="009A2216"/>
    <w:rsid w:val="009A3481"/>
    <w:rsid w:val="009B0173"/>
    <w:rsid w:val="009B302C"/>
    <w:rsid w:val="009B44FA"/>
    <w:rsid w:val="009B6207"/>
    <w:rsid w:val="009C065F"/>
    <w:rsid w:val="009C0986"/>
    <w:rsid w:val="009C1EE2"/>
    <w:rsid w:val="009C274F"/>
    <w:rsid w:val="009C4DCD"/>
    <w:rsid w:val="009C582A"/>
    <w:rsid w:val="009D5F30"/>
    <w:rsid w:val="009E58AE"/>
    <w:rsid w:val="009E7739"/>
    <w:rsid w:val="009F0C9D"/>
    <w:rsid w:val="009F69A5"/>
    <w:rsid w:val="00A01AA1"/>
    <w:rsid w:val="00A02FE5"/>
    <w:rsid w:val="00A070F5"/>
    <w:rsid w:val="00A071B7"/>
    <w:rsid w:val="00A07F00"/>
    <w:rsid w:val="00A1000B"/>
    <w:rsid w:val="00A20058"/>
    <w:rsid w:val="00A33F16"/>
    <w:rsid w:val="00A36749"/>
    <w:rsid w:val="00A36B36"/>
    <w:rsid w:val="00A44DEB"/>
    <w:rsid w:val="00A5001F"/>
    <w:rsid w:val="00A54A19"/>
    <w:rsid w:val="00A54F47"/>
    <w:rsid w:val="00A62208"/>
    <w:rsid w:val="00A62812"/>
    <w:rsid w:val="00A62D7F"/>
    <w:rsid w:val="00A630AF"/>
    <w:rsid w:val="00A66394"/>
    <w:rsid w:val="00A731C8"/>
    <w:rsid w:val="00A828BC"/>
    <w:rsid w:val="00A87FEE"/>
    <w:rsid w:val="00AA598A"/>
    <w:rsid w:val="00AE5F86"/>
    <w:rsid w:val="00AF0ED4"/>
    <w:rsid w:val="00AF2A01"/>
    <w:rsid w:val="00B02553"/>
    <w:rsid w:val="00B06791"/>
    <w:rsid w:val="00B10CC2"/>
    <w:rsid w:val="00B4266C"/>
    <w:rsid w:val="00B53F01"/>
    <w:rsid w:val="00B5790F"/>
    <w:rsid w:val="00B72285"/>
    <w:rsid w:val="00B874F1"/>
    <w:rsid w:val="00B91A0D"/>
    <w:rsid w:val="00B930E7"/>
    <w:rsid w:val="00B933EE"/>
    <w:rsid w:val="00B960C3"/>
    <w:rsid w:val="00BC1BA6"/>
    <w:rsid w:val="00BC4A26"/>
    <w:rsid w:val="00BD41C9"/>
    <w:rsid w:val="00BD73B7"/>
    <w:rsid w:val="00BD75FB"/>
    <w:rsid w:val="00BD776F"/>
    <w:rsid w:val="00BE2105"/>
    <w:rsid w:val="00BF2F7B"/>
    <w:rsid w:val="00C0029B"/>
    <w:rsid w:val="00C05360"/>
    <w:rsid w:val="00C05A8C"/>
    <w:rsid w:val="00C10A57"/>
    <w:rsid w:val="00C17D4E"/>
    <w:rsid w:val="00C253E9"/>
    <w:rsid w:val="00C337E5"/>
    <w:rsid w:val="00C52E14"/>
    <w:rsid w:val="00C54D83"/>
    <w:rsid w:val="00C56C7C"/>
    <w:rsid w:val="00C6514A"/>
    <w:rsid w:val="00C70404"/>
    <w:rsid w:val="00C71DF7"/>
    <w:rsid w:val="00C72C8D"/>
    <w:rsid w:val="00C83D60"/>
    <w:rsid w:val="00C853A1"/>
    <w:rsid w:val="00C854B0"/>
    <w:rsid w:val="00C8620D"/>
    <w:rsid w:val="00C92121"/>
    <w:rsid w:val="00C968E4"/>
    <w:rsid w:val="00CA7C1D"/>
    <w:rsid w:val="00CB0DBC"/>
    <w:rsid w:val="00CB0DC9"/>
    <w:rsid w:val="00CC1F67"/>
    <w:rsid w:val="00CC644A"/>
    <w:rsid w:val="00CD75D8"/>
    <w:rsid w:val="00CF1759"/>
    <w:rsid w:val="00CF7757"/>
    <w:rsid w:val="00D101FD"/>
    <w:rsid w:val="00D11759"/>
    <w:rsid w:val="00D1602B"/>
    <w:rsid w:val="00D25735"/>
    <w:rsid w:val="00D30381"/>
    <w:rsid w:val="00D338EF"/>
    <w:rsid w:val="00D53764"/>
    <w:rsid w:val="00D60239"/>
    <w:rsid w:val="00D65E0F"/>
    <w:rsid w:val="00D67EC8"/>
    <w:rsid w:val="00D70B21"/>
    <w:rsid w:val="00D73F70"/>
    <w:rsid w:val="00D81E2B"/>
    <w:rsid w:val="00D93A8A"/>
    <w:rsid w:val="00D97ED2"/>
    <w:rsid w:val="00DA42D2"/>
    <w:rsid w:val="00DA7633"/>
    <w:rsid w:val="00DD5CAC"/>
    <w:rsid w:val="00DD7787"/>
    <w:rsid w:val="00DF0EF0"/>
    <w:rsid w:val="00DF41C4"/>
    <w:rsid w:val="00DF6F52"/>
    <w:rsid w:val="00E15A5E"/>
    <w:rsid w:val="00E325C9"/>
    <w:rsid w:val="00E3764B"/>
    <w:rsid w:val="00E51721"/>
    <w:rsid w:val="00E612E4"/>
    <w:rsid w:val="00E6179B"/>
    <w:rsid w:val="00E630E6"/>
    <w:rsid w:val="00E6417D"/>
    <w:rsid w:val="00E70D59"/>
    <w:rsid w:val="00E81AE6"/>
    <w:rsid w:val="00E856DE"/>
    <w:rsid w:val="00EA0A3B"/>
    <w:rsid w:val="00EA28BA"/>
    <w:rsid w:val="00EC0315"/>
    <w:rsid w:val="00EC125D"/>
    <w:rsid w:val="00ED3177"/>
    <w:rsid w:val="00EE75C7"/>
    <w:rsid w:val="00EF0478"/>
    <w:rsid w:val="00EF7D68"/>
    <w:rsid w:val="00F00BBB"/>
    <w:rsid w:val="00F06CDF"/>
    <w:rsid w:val="00F1030D"/>
    <w:rsid w:val="00F13005"/>
    <w:rsid w:val="00F13055"/>
    <w:rsid w:val="00F20BCE"/>
    <w:rsid w:val="00F21633"/>
    <w:rsid w:val="00F25C0B"/>
    <w:rsid w:val="00F35988"/>
    <w:rsid w:val="00F35AFE"/>
    <w:rsid w:val="00F44852"/>
    <w:rsid w:val="00F478C3"/>
    <w:rsid w:val="00F646CC"/>
    <w:rsid w:val="00F75CD2"/>
    <w:rsid w:val="00F763F4"/>
    <w:rsid w:val="00F81689"/>
    <w:rsid w:val="00F86226"/>
    <w:rsid w:val="00F964AD"/>
    <w:rsid w:val="00FA399B"/>
    <w:rsid w:val="00FA6597"/>
    <w:rsid w:val="00FB61FC"/>
    <w:rsid w:val="00FB6419"/>
    <w:rsid w:val="00FC1BB5"/>
    <w:rsid w:val="00FC2263"/>
    <w:rsid w:val="00FD399C"/>
    <w:rsid w:val="00FD7126"/>
    <w:rsid w:val="00FE3F23"/>
    <w:rsid w:val="00FE775E"/>
    <w:rsid w:val="00FE7BAD"/>
    <w:rsid w:val="00FF0FBB"/>
    <w:rsid w:val="00FF227F"/>
    <w:rsid w:val="00FF2EE5"/>
    <w:rsid w:val="00FF43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83E5"/>
  <w15:chartTrackingRefBased/>
  <w15:docId w15:val="{9E56650C-0F75-4935-B1A8-9DF59934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 w:type="character" w:customStyle="1" w:styleId="Mentionnonrsolue2">
    <w:name w:val="Mention non résolue2"/>
    <w:basedOn w:val="Policepardfaut"/>
    <w:uiPriority w:val="99"/>
    <w:semiHidden/>
    <w:unhideWhenUsed/>
    <w:rsid w:val="001F1FBB"/>
    <w:rPr>
      <w:color w:val="605E5C"/>
      <w:shd w:val="clear" w:color="auto" w:fill="E1DFDD"/>
    </w:rPr>
  </w:style>
  <w:style w:type="paragraph" w:styleId="Textedebulles">
    <w:name w:val="Balloon Text"/>
    <w:basedOn w:val="Normal"/>
    <w:link w:val="TextedebullesCar"/>
    <w:uiPriority w:val="99"/>
    <w:semiHidden/>
    <w:unhideWhenUsed/>
    <w:rsid w:val="00F06CD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6CDF"/>
    <w:rPr>
      <w:rFonts w:ascii="Segoe UI" w:hAnsi="Segoe UI" w:cs="Segoe UI"/>
      <w:sz w:val="18"/>
      <w:szCs w:val="18"/>
      <w:lang w:val="fr-FR"/>
    </w:rPr>
  </w:style>
  <w:style w:type="character" w:styleId="Marquedecommentaire">
    <w:name w:val="annotation reference"/>
    <w:basedOn w:val="Policepardfaut"/>
    <w:uiPriority w:val="99"/>
    <w:semiHidden/>
    <w:unhideWhenUsed/>
    <w:rsid w:val="005D52BB"/>
    <w:rPr>
      <w:sz w:val="16"/>
      <w:szCs w:val="16"/>
    </w:rPr>
  </w:style>
  <w:style w:type="paragraph" w:styleId="Commentaire">
    <w:name w:val="annotation text"/>
    <w:basedOn w:val="Normal"/>
    <w:link w:val="CommentaireCar"/>
    <w:uiPriority w:val="99"/>
    <w:unhideWhenUsed/>
    <w:rsid w:val="005D52BB"/>
    <w:pPr>
      <w:spacing w:line="240" w:lineRule="auto"/>
    </w:pPr>
    <w:rPr>
      <w:szCs w:val="20"/>
    </w:rPr>
  </w:style>
  <w:style w:type="character" w:customStyle="1" w:styleId="CommentaireCar">
    <w:name w:val="Commentaire Car"/>
    <w:basedOn w:val="Policepardfaut"/>
    <w:link w:val="Commentaire"/>
    <w:uiPriority w:val="99"/>
    <w:rsid w:val="005D52BB"/>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D52BB"/>
    <w:rPr>
      <w:b/>
      <w:bCs/>
    </w:rPr>
  </w:style>
  <w:style w:type="character" w:customStyle="1" w:styleId="ObjetducommentaireCar">
    <w:name w:val="Objet du commentaire Car"/>
    <w:basedOn w:val="CommentaireCar"/>
    <w:link w:val="Objetducommentaire"/>
    <w:uiPriority w:val="99"/>
    <w:semiHidden/>
    <w:rsid w:val="005D52BB"/>
    <w:rPr>
      <w:rFonts w:ascii="Tahoma" w:hAnsi="Tahoma"/>
      <w:b/>
      <w:bCs/>
      <w:sz w:val="20"/>
      <w:szCs w:val="20"/>
      <w:lang w:val="fr-FR"/>
    </w:rPr>
  </w:style>
  <w:style w:type="character" w:customStyle="1" w:styleId="Mentionnonrsolue3">
    <w:name w:val="Mention non résolue3"/>
    <w:basedOn w:val="Policepardfaut"/>
    <w:uiPriority w:val="99"/>
    <w:semiHidden/>
    <w:unhideWhenUsed/>
    <w:rsid w:val="00C253E9"/>
    <w:rPr>
      <w:color w:val="605E5C"/>
      <w:shd w:val="clear" w:color="auto" w:fill="E1DFDD"/>
    </w:rPr>
  </w:style>
  <w:style w:type="character" w:customStyle="1" w:styleId="Mentionnonrsolue4">
    <w:name w:val="Mention non résolue4"/>
    <w:basedOn w:val="Policepardfaut"/>
    <w:uiPriority w:val="99"/>
    <w:semiHidden/>
    <w:unhideWhenUsed/>
    <w:rsid w:val="00DD7787"/>
    <w:rPr>
      <w:color w:val="605E5C"/>
      <w:shd w:val="clear" w:color="auto" w:fill="E1DFDD"/>
    </w:rPr>
  </w:style>
  <w:style w:type="character" w:customStyle="1" w:styleId="Mentionnonrsolue5">
    <w:name w:val="Mention non résolue5"/>
    <w:basedOn w:val="Policepardfaut"/>
    <w:uiPriority w:val="99"/>
    <w:semiHidden/>
    <w:unhideWhenUsed/>
    <w:rsid w:val="00AE5F86"/>
    <w:rPr>
      <w:color w:val="605E5C"/>
      <w:shd w:val="clear" w:color="auto" w:fill="E1DFDD"/>
    </w:rPr>
  </w:style>
  <w:style w:type="character" w:customStyle="1" w:styleId="Mentionnonrsolue6">
    <w:name w:val="Mention non résolue6"/>
    <w:basedOn w:val="Policepardfaut"/>
    <w:uiPriority w:val="99"/>
    <w:semiHidden/>
    <w:unhideWhenUsed/>
    <w:rsid w:val="00534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65341">
      <w:bodyDiv w:val="1"/>
      <w:marLeft w:val="0"/>
      <w:marRight w:val="0"/>
      <w:marTop w:val="0"/>
      <w:marBottom w:val="0"/>
      <w:divBdr>
        <w:top w:val="none" w:sz="0" w:space="0" w:color="auto"/>
        <w:left w:val="none" w:sz="0" w:space="0" w:color="auto"/>
        <w:bottom w:val="none" w:sz="0" w:space="0" w:color="auto"/>
        <w:right w:val="none" w:sz="0" w:space="0" w:color="auto"/>
      </w:divBdr>
    </w:div>
    <w:div w:id="953749275">
      <w:bodyDiv w:val="1"/>
      <w:marLeft w:val="0"/>
      <w:marRight w:val="0"/>
      <w:marTop w:val="0"/>
      <w:marBottom w:val="0"/>
      <w:divBdr>
        <w:top w:val="none" w:sz="0" w:space="0" w:color="auto"/>
        <w:left w:val="none" w:sz="0" w:space="0" w:color="auto"/>
        <w:bottom w:val="none" w:sz="0" w:space="0" w:color="auto"/>
        <w:right w:val="none" w:sz="0" w:space="0" w:color="auto"/>
      </w:divBdr>
    </w:div>
    <w:div w:id="1137381524">
      <w:bodyDiv w:val="1"/>
      <w:marLeft w:val="0"/>
      <w:marRight w:val="0"/>
      <w:marTop w:val="0"/>
      <w:marBottom w:val="0"/>
      <w:divBdr>
        <w:top w:val="none" w:sz="0" w:space="0" w:color="auto"/>
        <w:left w:val="none" w:sz="0" w:space="0" w:color="auto"/>
        <w:bottom w:val="none" w:sz="0" w:space="0" w:color="auto"/>
        <w:right w:val="none" w:sz="0" w:space="0" w:color="auto"/>
      </w:divBdr>
    </w:div>
    <w:div w:id="20265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cted.org/fr/partenaires/norwegian-refugee-council-nr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4" ma:contentTypeDescription="Crée un document." ma:contentTypeScope="" ma:versionID="b0f0e4ce3fa7c41c2f155bb92ced3439">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acf6ed05a10c86334b460ccc06859738"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610D9-7CBB-4A10-901B-EA068FB07752}">
  <ds:schemaRefs>
    <ds:schemaRef ds:uri="http://schemas.microsoft.com/office/2006/metadata/properties"/>
    <ds:schemaRef ds:uri="http://schemas.microsoft.com/office/infopath/2007/PartnerControls"/>
    <ds:schemaRef ds:uri="f530c2a0-a222-4016-9900-466353cd4665"/>
    <ds:schemaRef ds:uri="688a25d2-88b2-4f2c-96e5-833e281d9410"/>
  </ds:schemaRefs>
</ds:datastoreItem>
</file>

<file path=customXml/itemProps2.xml><?xml version="1.0" encoding="utf-8"?>
<ds:datastoreItem xmlns:ds="http://schemas.openxmlformats.org/officeDocument/2006/customXml" ds:itemID="{663CA7EC-E9BE-4881-847A-854B3877E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8C26BA-DA4F-4596-9E5A-843952681FA9}">
  <ds:schemaRefs>
    <ds:schemaRef ds:uri="http://schemas.openxmlformats.org/officeDocument/2006/bibliography"/>
  </ds:schemaRefs>
</ds:datastoreItem>
</file>

<file path=customXml/itemProps4.xml><?xml version="1.0" encoding="utf-8"?>
<ds:datastoreItem xmlns:ds="http://schemas.openxmlformats.org/officeDocument/2006/customXml" ds:itemID="{3C2004DB-F6DD-441E-B43C-FA21CBBAB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1946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Monbet</cp:lastModifiedBy>
  <cp:revision>8</cp:revision>
  <cp:lastPrinted>2024-10-24T13:33:00Z</cp:lastPrinted>
  <dcterms:created xsi:type="dcterms:W3CDTF">2025-03-06T15:17:00Z</dcterms:created>
  <dcterms:modified xsi:type="dcterms:W3CDTF">2025-03-11T16:28:00Z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y fmtid="{D5CDD505-2E9C-101B-9397-08002B2CF9AE}" pid="3" name="MediaServiceImageTags">
    <vt:lpwstr/>
  </property>
</Properties>
</file>