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44EFA" w14:textId="77777777" w:rsidR="005F3340" w:rsidRPr="00B44B55" w:rsidRDefault="005F3340" w:rsidP="005F3340">
      <w:pPr>
        <w:pStyle w:val="Titre"/>
        <w:rPr>
          <w:lang w:val="fr-FR"/>
        </w:rPr>
      </w:pPr>
      <w:r w:rsidRPr="00B44B55">
        <w:rPr>
          <w:lang w:val="fr-FR"/>
        </w:rPr>
        <w:t>Le wax s’expose à Paris</w:t>
      </w:r>
    </w:p>
    <w:p w14:paraId="5E1C3EB2" w14:textId="77777777" w:rsidR="005F3340" w:rsidRDefault="005F3340" w:rsidP="0005025A">
      <w:pPr>
        <w:spacing w:after="60"/>
        <w:rPr>
          <w:rFonts w:ascii="Arial" w:eastAsiaTheme="majorEastAsia" w:hAnsi="Arial" w:cstheme="majorBidi"/>
          <w:b/>
          <w:caps/>
          <w:color w:val="3D5BA3" w:themeColor="accent1"/>
          <w:sz w:val="16"/>
          <w:szCs w:val="26"/>
          <w:lang w:val="fr-FR"/>
        </w:rPr>
      </w:pPr>
      <w:r w:rsidRPr="005F3340">
        <w:rPr>
          <w:rFonts w:ascii="Arial" w:eastAsiaTheme="majorEastAsia" w:hAnsi="Arial" w:cstheme="majorBidi"/>
          <w:b/>
          <w:caps/>
          <w:color w:val="3D5BA3" w:themeColor="accent1"/>
          <w:sz w:val="16"/>
          <w:szCs w:val="26"/>
          <w:lang w:val="fr-FR"/>
        </w:rPr>
        <w:t>Reportage TV5MONDE du 07/02/25</w:t>
      </w:r>
    </w:p>
    <w:p w14:paraId="6E5B9455" w14:textId="7C9E1784" w:rsidR="005277D9" w:rsidRDefault="007473A8" w:rsidP="0005025A">
      <w:pPr>
        <w:spacing w:after="60"/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>
        <w:rPr>
          <w:b/>
          <w:lang w:val="fr-FR"/>
        </w:rPr>
        <w:t>mise en route</w:t>
      </w:r>
      <w:r w:rsidR="005277D9">
        <w:rPr>
          <w:b/>
          <w:lang w:val="fr-FR"/>
        </w:rPr>
        <w:t xml:space="preserve">. </w:t>
      </w:r>
    </w:p>
    <w:p w14:paraId="46E375F4" w14:textId="75184195" w:rsidR="003020C0" w:rsidRDefault="003020C0" w:rsidP="00253388">
      <w:pPr>
        <w:spacing w:before="120" w:after="60"/>
        <w:rPr>
          <w:b/>
          <w:lang w:val="fr-FR"/>
        </w:rPr>
      </w:pPr>
      <w:r w:rsidRPr="00EC7DD6">
        <w:rPr>
          <w:b/>
          <w:lang w:val="fr-FR"/>
        </w:rPr>
        <w:t xml:space="preserve">Activité </w:t>
      </w:r>
      <w:r>
        <w:rPr>
          <w:b/>
          <w:lang w:val="fr-FR"/>
        </w:rPr>
        <w:t>2</w:t>
      </w:r>
      <w:r w:rsidRPr="00EC7DD6">
        <w:rPr>
          <w:b/>
          <w:lang w:val="fr-FR"/>
        </w:rPr>
        <w:t xml:space="preserve"> : </w:t>
      </w:r>
      <w:bookmarkStart w:id="0" w:name="_Hlk191982171"/>
      <w:r>
        <w:rPr>
          <w:b/>
          <w:lang w:val="fr-FR"/>
        </w:rPr>
        <w:t xml:space="preserve">écoutez le reportage et </w:t>
      </w:r>
      <w:r w:rsidR="00045F6C">
        <w:rPr>
          <w:b/>
          <w:lang w:val="fr-FR"/>
        </w:rPr>
        <w:t>choisissez le lancement correct</w:t>
      </w:r>
      <w:r>
        <w:rPr>
          <w:b/>
          <w:lang w:val="fr-FR"/>
        </w:rPr>
        <w:t>.</w:t>
      </w:r>
      <w:r w:rsidRPr="00EC7DD6">
        <w:rPr>
          <w:b/>
          <w:lang w:val="fr-FR"/>
        </w:rPr>
        <w:t xml:space="preserve"> </w:t>
      </w:r>
      <w:bookmarkEnd w:id="0"/>
    </w:p>
    <w:p w14:paraId="3E98F53A" w14:textId="12958DFD" w:rsidR="00045F6C" w:rsidRPr="00045F6C" w:rsidRDefault="00555269" w:rsidP="0028391B">
      <w:pPr>
        <w:spacing w:before="60" w:after="60"/>
        <w:rPr>
          <w:lang w:val="fr-FR"/>
        </w:rPr>
      </w:pPr>
      <w:r>
        <w:rPr>
          <w:lang w:val="fr-FR"/>
        </w:rPr>
        <w:sym w:font="Wingdings" w:char="F072"/>
      </w:r>
      <w:r w:rsidR="00045F6C">
        <w:rPr>
          <w:lang w:val="fr-FR"/>
        </w:rPr>
        <w:t xml:space="preserve"> </w:t>
      </w:r>
      <w:r w:rsidR="00DE27A7">
        <w:rPr>
          <w:lang w:val="fr-FR"/>
        </w:rPr>
        <w:t xml:space="preserve">1. </w:t>
      </w:r>
      <w:r w:rsidR="00045F6C" w:rsidRPr="00045F6C">
        <w:rPr>
          <w:lang w:val="fr-FR"/>
        </w:rPr>
        <w:t xml:space="preserve">Le wax, ce tissu à la fois coloré et symbolique, est au cœur d'une exposition qui rend hommage à la mode africaine. Du Kenya au Ghana, les femmes en font un outil d'expression personnelle et de réussite. Mais l’exposition est aussi </w:t>
      </w:r>
      <w:r w:rsidR="00045F6C">
        <w:rPr>
          <w:lang w:val="fr-FR"/>
        </w:rPr>
        <w:t>l’occasion</w:t>
      </w:r>
      <w:r w:rsidR="00045F6C" w:rsidRPr="00045F6C">
        <w:rPr>
          <w:lang w:val="fr-FR"/>
        </w:rPr>
        <w:t xml:space="preserve"> de découvrir son histoire surprenante, liée à la colonisation.</w:t>
      </w:r>
    </w:p>
    <w:p w14:paraId="2A3527B8" w14:textId="6E8F220C" w:rsidR="00045F6C" w:rsidRPr="00045F6C" w:rsidRDefault="00555269" w:rsidP="0028391B">
      <w:pPr>
        <w:spacing w:before="60" w:after="60"/>
        <w:rPr>
          <w:lang w:val="fr-FR"/>
        </w:rPr>
      </w:pPr>
      <w:r>
        <w:rPr>
          <w:lang w:val="fr-FR"/>
        </w:rPr>
        <w:sym w:font="Wingdings" w:char="F072"/>
      </w:r>
      <w:r w:rsidR="00045F6C">
        <w:rPr>
          <w:lang w:val="fr-FR"/>
        </w:rPr>
        <w:t xml:space="preserve"> </w:t>
      </w:r>
      <w:r w:rsidR="00DE27A7">
        <w:rPr>
          <w:lang w:val="fr-FR"/>
        </w:rPr>
        <w:t xml:space="preserve">2. </w:t>
      </w:r>
      <w:r w:rsidR="00045F6C" w:rsidRPr="00045F6C">
        <w:rPr>
          <w:lang w:val="fr-FR"/>
        </w:rPr>
        <w:t xml:space="preserve">Dans les rues animées de Nairobi, les tissus wax sont partout. Mais que signifient-ils vraiment pour ceux </w:t>
      </w:r>
      <w:r w:rsidR="00073211">
        <w:rPr>
          <w:lang w:val="fr-FR"/>
        </w:rPr>
        <w:t xml:space="preserve">et celles </w:t>
      </w:r>
      <w:r w:rsidR="00045F6C" w:rsidRPr="00045F6C">
        <w:rPr>
          <w:lang w:val="fr-FR"/>
        </w:rPr>
        <w:t>qui les portent ? Ce soir, nous vous emmenons à la découverte de cette mode en plein essor, influencée par des décennies de tradition et de modernité.</w:t>
      </w:r>
    </w:p>
    <w:p w14:paraId="44FFA7BA" w14:textId="79B95A78" w:rsidR="00904244" w:rsidRDefault="00555269" w:rsidP="0028391B">
      <w:pPr>
        <w:spacing w:before="60" w:after="60"/>
        <w:rPr>
          <w:lang w:val="fr-FR"/>
        </w:rPr>
      </w:pPr>
      <w:r>
        <w:rPr>
          <w:lang w:val="fr-FR"/>
        </w:rPr>
        <w:sym w:font="Wingdings" w:char="F072"/>
      </w:r>
      <w:r w:rsidR="00045F6C" w:rsidRPr="00B44B55">
        <w:rPr>
          <w:lang w:val="fr-FR"/>
        </w:rPr>
        <w:t xml:space="preserve"> </w:t>
      </w:r>
      <w:r w:rsidR="00DE27A7" w:rsidRPr="00B44B55">
        <w:rPr>
          <w:lang w:val="fr-FR"/>
        </w:rPr>
        <w:t xml:space="preserve">3. </w:t>
      </w:r>
      <w:r w:rsidR="00045F6C" w:rsidRPr="00045F6C">
        <w:rPr>
          <w:lang w:val="fr-FR"/>
        </w:rPr>
        <w:t xml:space="preserve">Aujourd'hui, nous plongeons dans l'univers du wax, ce tissu emblématique de l'Afrique, dont les origines </w:t>
      </w:r>
      <w:r w:rsidR="00073211">
        <w:rPr>
          <w:lang w:val="fr-FR"/>
        </w:rPr>
        <w:t xml:space="preserve">se trouvent en </w:t>
      </w:r>
      <w:r w:rsidR="00045F6C" w:rsidRPr="00045F6C">
        <w:rPr>
          <w:lang w:val="fr-FR"/>
        </w:rPr>
        <w:t xml:space="preserve">Indonésie. </w:t>
      </w:r>
      <w:r w:rsidR="00045F6C">
        <w:rPr>
          <w:lang w:val="fr-FR"/>
        </w:rPr>
        <w:t>Nous vous proposons de partir à la découverte de</w:t>
      </w:r>
      <w:r w:rsidR="00045F6C" w:rsidRPr="00045F6C">
        <w:rPr>
          <w:lang w:val="fr-FR"/>
        </w:rPr>
        <w:t xml:space="preserve"> ce symbole de féminité et de culture africaine </w:t>
      </w:r>
      <w:r w:rsidR="00045F6C">
        <w:rPr>
          <w:lang w:val="fr-FR"/>
        </w:rPr>
        <w:t xml:space="preserve">qui </w:t>
      </w:r>
      <w:r w:rsidR="00045F6C" w:rsidRPr="00045F6C">
        <w:rPr>
          <w:lang w:val="fr-FR"/>
        </w:rPr>
        <w:t>traverse les frontières et les générations</w:t>
      </w:r>
      <w:r w:rsidR="00045F6C">
        <w:rPr>
          <w:lang w:val="fr-FR"/>
        </w:rPr>
        <w:t xml:space="preserve">. </w:t>
      </w:r>
    </w:p>
    <w:p w14:paraId="7F5F7E57" w14:textId="593A3D57" w:rsidR="00904244" w:rsidRDefault="00904244" w:rsidP="00904244">
      <w:pPr>
        <w:spacing w:before="120" w:after="120"/>
        <w:rPr>
          <w:b/>
          <w:lang w:val="fr-FR"/>
        </w:rPr>
      </w:pPr>
      <w:r w:rsidRPr="00D8112A">
        <w:rPr>
          <w:b/>
          <w:lang w:val="fr-FR"/>
        </w:rPr>
        <w:t xml:space="preserve">Activité </w:t>
      </w:r>
      <w:r>
        <w:rPr>
          <w:b/>
          <w:lang w:val="fr-FR"/>
        </w:rPr>
        <w:t>3</w:t>
      </w:r>
      <w:r w:rsidRPr="00D8112A">
        <w:rPr>
          <w:b/>
          <w:lang w:val="fr-FR"/>
        </w:rPr>
        <w:t xml:space="preserve"> : </w:t>
      </w:r>
      <w:bookmarkStart w:id="1" w:name="_Hlk193812401"/>
      <w:r w:rsidRPr="00D8112A">
        <w:rPr>
          <w:b/>
          <w:lang w:val="fr-FR"/>
        </w:rPr>
        <w:t xml:space="preserve">écoutez le reportage </w:t>
      </w:r>
      <w:r>
        <w:rPr>
          <w:b/>
          <w:lang w:val="fr-FR"/>
        </w:rPr>
        <w:t xml:space="preserve">et complétez </w:t>
      </w:r>
      <w:r w:rsidR="00AB492F">
        <w:rPr>
          <w:b/>
          <w:lang w:val="fr-FR"/>
        </w:rPr>
        <w:t>le tableau avec les informations</w:t>
      </w:r>
      <w:r>
        <w:rPr>
          <w:b/>
          <w:lang w:val="fr-FR"/>
        </w:rPr>
        <w:t xml:space="preserve"> </w:t>
      </w:r>
      <w:bookmarkStart w:id="2" w:name="_Hlk193813055"/>
      <w:r w:rsidR="00E5714F">
        <w:rPr>
          <w:b/>
          <w:lang w:val="fr-FR"/>
        </w:rPr>
        <w:t xml:space="preserve">en lien avec la production et diffusion du wax.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1559"/>
        <w:gridCol w:w="6089"/>
      </w:tblGrid>
      <w:tr w:rsidR="00073211" w14:paraId="59D19A21" w14:textId="77777777" w:rsidTr="00B44B55">
        <w:trPr>
          <w:trHeight w:val="296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A91A8F" w14:textId="77777777" w:rsidR="00073211" w:rsidRDefault="00073211" w:rsidP="00073211">
            <w:pPr>
              <w:rPr>
                <w:b/>
              </w:rPr>
            </w:pPr>
            <w:bookmarkStart w:id="3" w:name="_Hlk193812593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796CB48A" w14:textId="348325EC" w:rsidR="00073211" w:rsidRDefault="00073211" w:rsidP="00B44B55">
            <w:pPr>
              <w:jc w:val="center"/>
              <w:rPr>
                <w:b/>
              </w:rPr>
            </w:pPr>
            <w:r>
              <w:rPr>
                <w:b/>
              </w:rPr>
              <w:t>Lieux</w:t>
            </w:r>
          </w:p>
        </w:tc>
        <w:tc>
          <w:tcPr>
            <w:tcW w:w="6089" w:type="dxa"/>
            <w:vAlign w:val="center"/>
          </w:tcPr>
          <w:p w14:paraId="5A57151B" w14:textId="033369C3" w:rsidR="00073211" w:rsidRDefault="00073211" w:rsidP="00B44B55">
            <w:pPr>
              <w:jc w:val="center"/>
              <w:rPr>
                <w:b/>
              </w:rPr>
            </w:pPr>
            <w:r w:rsidRPr="00AD61D8">
              <w:rPr>
                <w:b/>
              </w:rPr>
              <w:t>É</w:t>
            </w:r>
            <w:r>
              <w:rPr>
                <w:b/>
              </w:rPr>
              <w:t>vénements</w:t>
            </w:r>
          </w:p>
        </w:tc>
      </w:tr>
      <w:tr w:rsidR="00073211" w14:paraId="34AAC229" w14:textId="77777777" w:rsidTr="00B44B55">
        <w:trPr>
          <w:trHeight w:val="397"/>
        </w:trPr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5912BE5A" w14:textId="757F183F" w:rsidR="00073211" w:rsidRDefault="00073211" w:rsidP="00B44B5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19</w:t>
            </w:r>
            <w:r w:rsidRPr="00A36827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siècle</w:t>
            </w:r>
          </w:p>
        </w:tc>
        <w:tc>
          <w:tcPr>
            <w:tcW w:w="1559" w:type="dxa"/>
          </w:tcPr>
          <w:p w14:paraId="3F1D5EC8" w14:textId="2C12CE4A" w:rsidR="00073211" w:rsidRDefault="00073211" w:rsidP="00073211">
            <w:pPr>
              <w:spacing w:before="120" w:after="120"/>
              <w:rPr>
                <w:b/>
              </w:rPr>
            </w:pPr>
          </w:p>
        </w:tc>
        <w:tc>
          <w:tcPr>
            <w:tcW w:w="6089" w:type="dxa"/>
          </w:tcPr>
          <w:p w14:paraId="64CA018F" w14:textId="6880B9D5" w:rsidR="00073211" w:rsidRDefault="00073211" w:rsidP="00073211">
            <w:pPr>
              <w:spacing w:before="120" w:after="120"/>
              <w:rPr>
                <w:b/>
              </w:rPr>
            </w:pPr>
          </w:p>
        </w:tc>
      </w:tr>
      <w:tr w:rsidR="00073211" w14:paraId="5C7BE642" w14:textId="77777777" w:rsidTr="00B44B55">
        <w:trPr>
          <w:trHeight w:val="397"/>
        </w:trPr>
        <w:tc>
          <w:tcPr>
            <w:tcW w:w="1980" w:type="dxa"/>
            <w:vAlign w:val="center"/>
          </w:tcPr>
          <w:p w14:paraId="15E7785D" w14:textId="4A77D559" w:rsidR="00073211" w:rsidRDefault="00073211" w:rsidP="00B44B5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Fin du 19</w:t>
            </w:r>
            <w:r w:rsidRPr="00A36827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siècle</w:t>
            </w:r>
          </w:p>
        </w:tc>
        <w:tc>
          <w:tcPr>
            <w:tcW w:w="1559" w:type="dxa"/>
          </w:tcPr>
          <w:p w14:paraId="6C01369D" w14:textId="3F5F03EF" w:rsidR="00073211" w:rsidRDefault="00073211" w:rsidP="00073211">
            <w:pPr>
              <w:spacing w:before="120" w:after="120"/>
              <w:rPr>
                <w:b/>
              </w:rPr>
            </w:pPr>
          </w:p>
        </w:tc>
        <w:tc>
          <w:tcPr>
            <w:tcW w:w="6089" w:type="dxa"/>
          </w:tcPr>
          <w:p w14:paraId="05991309" w14:textId="3B26C257" w:rsidR="00073211" w:rsidRDefault="00073211" w:rsidP="00073211">
            <w:pPr>
              <w:spacing w:before="120" w:after="120"/>
              <w:rPr>
                <w:b/>
              </w:rPr>
            </w:pPr>
          </w:p>
        </w:tc>
      </w:tr>
      <w:tr w:rsidR="00073211" w14:paraId="16E0B838" w14:textId="77777777" w:rsidTr="00B44B55">
        <w:trPr>
          <w:trHeight w:val="397"/>
        </w:trPr>
        <w:tc>
          <w:tcPr>
            <w:tcW w:w="1980" w:type="dxa"/>
            <w:vAlign w:val="center"/>
          </w:tcPr>
          <w:p w14:paraId="183D4F57" w14:textId="72408973" w:rsidR="00073211" w:rsidRDefault="00073211" w:rsidP="00B44B5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Années 1960</w:t>
            </w:r>
          </w:p>
        </w:tc>
        <w:tc>
          <w:tcPr>
            <w:tcW w:w="1559" w:type="dxa"/>
          </w:tcPr>
          <w:p w14:paraId="03197C86" w14:textId="58FA4744" w:rsidR="00073211" w:rsidRDefault="00073211" w:rsidP="00073211">
            <w:pPr>
              <w:spacing w:before="120" w:after="120"/>
              <w:rPr>
                <w:b/>
              </w:rPr>
            </w:pPr>
          </w:p>
        </w:tc>
        <w:tc>
          <w:tcPr>
            <w:tcW w:w="6089" w:type="dxa"/>
          </w:tcPr>
          <w:p w14:paraId="03CAD1D6" w14:textId="148CD65F" w:rsidR="00073211" w:rsidRDefault="00073211" w:rsidP="00073211">
            <w:pPr>
              <w:spacing w:before="120" w:after="120"/>
              <w:rPr>
                <w:b/>
              </w:rPr>
            </w:pPr>
          </w:p>
        </w:tc>
      </w:tr>
      <w:tr w:rsidR="00073211" w14:paraId="1CA28556" w14:textId="77777777" w:rsidTr="00B44B55">
        <w:trPr>
          <w:trHeight w:val="397"/>
        </w:trPr>
        <w:tc>
          <w:tcPr>
            <w:tcW w:w="1980" w:type="dxa"/>
            <w:vAlign w:val="center"/>
          </w:tcPr>
          <w:p w14:paraId="4607ECAA" w14:textId="30E603FA" w:rsidR="00073211" w:rsidRDefault="00073211" w:rsidP="00B44B5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Aujourd’hui</w:t>
            </w:r>
          </w:p>
        </w:tc>
        <w:tc>
          <w:tcPr>
            <w:tcW w:w="1559" w:type="dxa"/>
          </w:tcPr>
          <w:p w14:paraId="390F066B" w14:textId="7A08A5BE" w:rsidR="00073211" w:rsidRDefault="00073211" w:rsidP="00073211">
            <w:pPr>
              <w:spacing w:before="120" w:after="120"/>
              <w:rPr>
                <w:b/>
              </w:rPr>
            </w:pPr>
          </w:p>
        </w:tc>
        <w:tc>
          <w:tcPr>
            <w:tcW w:w="6089" w:type="dxa"/>
          </w:tcPr>
          <w:p w14:paraId="10761223" w14:textId="38CB62CF" w:rsidR="00073211" w:rsidRDefault="00073211" w:rsidP="00073211">
            <w:pPr>
              <w:spacing w:before="120" w:after="120"/>
              <w:rPr>
                <w:b/>
              </w:rPr>
            </w:pPr>
          </w:p>
        </w:tc>
      </w:tr>
    </w:tbl>
    <w:p w14:paraId="369E3A29" w14:textId="28981892" w:rsidR="00B80526" w:rsidRDefault="00BE07C5" w:rsidP="00B80526">
      <w:pPr>
        <w:spacing w:before="120" w:after="60"/>
        <w:rPr>
          <w:b/>
          <w:lang w:val="fr-FR"/>
        </w:rPr>
      </w:pPr>
      <w:bookmarkStart w:id="4" w:name="_Hlk191982895"/>
      <w:bookmarkEnd w:id="1"/>
      <w:bookmarkEnd w:id="2"/>
      <w:bookmarkEnd w:id="3"/>
      <w:r w:rsidRPr="00EC7DD6">
        <w:rPr>
          <w:b/>
          <w:lang w:val="fr-FR"/>
        </w:rPr>
        <w:t xml:space="preserve">Activité </w:t>
      </w:r>
      <w:r w:rsidR="0076344F">
        <w:rPr>
          <w:b/>
          <w:lang w:val="fr-FR"/>
        </w:rPr>
        <w:t>4</w:t>
      </w:r>
      <w:r w:rsidRPr="00EC7DD6">
        <w:rPr>
          <w:b/>
          <w:lang w:val="fr-FR"/>
        </w:rPr>
        <w:t> :</w:t>
      </w:r>
      <w:r>
        <w:rPr>
          <w:b/>
          <w:lang w:val="fr-FR"/>
        </w:rPr>
        <w:t xml:space="preserve"> </w:t>
      </w:r>
      <w:bookmarkStart w:id="5" w:name="_Hlk191982408"/>
      <w:bookmarkStart w:id="6" w:name="_Hlk193813085"/>
      <w:bookmarkStart w:id="7" w:name="_Hlk192066004"/>
      <w:r>
        <w:rPr>
          <w:b/>
          <w:lang w:val="fr-FR"/>
        </w:rPr>
        <w:t xml:space="preserve">écoutez </w:t>
      </w:r>
      <w:r w:rsidR="0076344F">
        <w:rPr>
          <w:b/>
          <w:lang w:val="fr-FR"/>
        </w:rPr>
        <w:t xml:space="preserve">à nouveau </w:t>
      </w:r>
      <w:r>
        <w:rPr>
          <w:b/>
          <w:lang w:val="fr-FR"/>
        </w:rPr>
        <w:t>le reportage e</w:t>
      </w:r>
      <w:bookmarkEnd w:id="5"/>
      <w:r w:rsidR="0001531A">
        <w:rPr>
          <w:b/>
          <w:lang w:val="fr-FR"/>
        </w:rPr>
        <w:t xml:space="preserve">t corrigez les phrases. </w:t>
      </w:r>
    </w:p>
    <w:p w14:paraId="58034B8D" w14:textId="48A824B7" w:rsidR="00073211" w:rsidRDefault="00B80526" w:rsidP="007D5304">
      <w:pPr>
        <w:tabs>
          <w:tab w:val="left" w:leader="underscore" w:pos="9639"/>
        </w:tabs>
        <w:spacing w:after="0"/>
        <w:rPr>
          <w:lang w:val="fr-FR"/>
        </w:rPr>
      </w:pPr>
      <w:bookmarkStart w:id="8" w:name="_Hlk193875160"/>
      <w:bookmarkEnd w:id="6"/>
      <w:r w:rsidRPr="00904244">
        <w:rPr>
          <w:bCs/>
          <w:lang w:val="fr-FR"/>
        </w:rPr>
        <w:t>1.</w:t>
      </w:r>
      <w:r w:rsidRPr="00904244">
        <w:rPr>
          <w:b/>
          <w:lang w:val="fr-FR"/>
        </w:rPr>
        <w:t xml:space="preserve"> </w:t>
      </w:r>
      <w:bookmarkStart w:id="9" w:name="_Hlk193977725"/>
      <w:r w:rsidR="00A10A5B">
        <w:rPr>
          <w:lang w:val="fr-FR"/>
        </w:rPr>
        <w:t xml:space="preserve">Grâce au wax, la photographe </w:t>
      </w:r>
      <w:r w:rsidR="00A10A5B" w:rsidRPr="00904244">
        <w:rPr>
          <w:lang w:val="fr-FR"/>
        </w:rPr>
        <w:t>Thandiwe Muriu</w:t>
      </w:r>
      <w:r w:rsidR="00A10A5B">
        <w:rPr>
          <w:lang w:val="fr-FR"/>
        </w:rPr>
        <w:t xml:space="preserve"> illustre son </w:t>
      </w:r>
      <w:bookmarkEnd w:id="9"/>
      <w:r w:rsidR="00A10A5B">
        <w:rPr>
          <w:lang w:val="fr-FR"/>
        </w:rPr>
        <w:t>importance dans la mode africaine.</w:t>
      </w:r>
    </w:p>
    <w:p w14:paraId="75956A34" w14:textId="206F860F" w:rsidR="007D5304" w:rsidRDefault="007D5304" w:rsidP="007D5304">
      <w:pPr>
        <w:tabs>
          <w:tab w:val="left" w:leader="underscore" w:pos="9639"/>
        </w:tabs>
        <w:spacing w:after="0"/>
        <w:rPr>
          <w:lang w:val="fr-FR"/>
        </w:rPr>
      </w:pPr>
      <w:r>
        <w:rPr>
          <w:lang w:val="fr-FR"/>
        </w:rPr>
        <w:tab/>
      </w:r>
    </w:p>
    <w:p w14:paraId="7B057E0B" w14:textId="7176ADF6" w:rsidR="0028391B" w:rsidRDefault="00B80526" w:rsidP="007D5304">
      <w:pPr>
        <w:tabs>
          <w:tab w:val="left" w:leader="underscore" w:pos="9639"/>
        </w:tabs>
        <w:spacing w:after="0"/>
        <w:rPr>
          <w:lang w:val="fr-FR"/>
        </w:rPr>
      </w:pPr>
      <w:r w:rsidRPr="00904244">
        <w:rPr>
          <w:lang w:val="fr-FR"/>
        </w:rPr>
        <w:t xml:space="preserve">2. </w:t>
      </w:r>
      <w:bookmarkStart w:id="10" w:name="_Hlk193813175"/>
      <w:r w:rsidR="005B3ACD" w:rsidRPr="00904244">
        <w:rPr>
          <w:lang w:val="fr-FR"/>
        </w:rPr>
        <w:t xml:space="preserve">Le wax est un tissu utilisé au quotidien </w:t>
      </w:r>
      <w:r w:rsidR="00A10A5B">
        <w:rPr>
          <w:lang w:val="fr-FR"/>
        </w:rPr>
        <w:t>au Kenya</w:t>
      </w:r>
      <w:r w:rsidR="005B3ACD" w:rsidRPr="00904244">
        <w:rPr>
          <w:lang w:val="fr-FR"/>
        </w:rPr>
        <w:t xml:space="preserve">.  </w:t>
      </w:r>
    </w:p>
    <w:p w14:paraId="70FC9F44" w14:textId="5E5D6534" w:rsidR="007D5304" w:rsidRDefault="007D5304" w:rsidP="007D5304">
      <w:pPr>
        <w:tabs>
          <w:tab w:val="left" w:leader="underscore" w:pos="9639"/>
        </w:tabs>
        <w:spacing w:after="0"/>
        <w:rPr>
          <w:lang w:val="fr-FR"/>
        </w:rPr>
      </w:pPr>
      <w:r>
        <w:rPr>
          <w:lang w:val="fr-FR"/>
        </w:rPr>
        <w:tab/>
      </w:r>
    </w:p>
    <w:bookmarkEnd w:id="10"/>
    <w:p w14:paraId="3E879597" w14:textId="40005B46" w:rsidR="00B80526" w:rsidRDefault="00B80526" w:rsidP="007D5304">
      <w:pPr>
        <w:tabs>
          <w:tab w:val="left" w:leader="underscore" w:pos="9639"/>
        </w:tabs>
        <w:spacing w:after="0"/>
        <w:rPr>
          <w:lang w:val="fr-FR"/>
        </w:rPr>
      </w:pPr>
      <w:r w:rsidRPr="00904244">
        <w:rPr>
          <w:lang w:val="fr-FR"/>
        </w:rPr>
        <w:t>3. Les motifs wax sont très codifi</w:t>
      </w:r>
      <w:r w:rsidR="005B3ACD" w:rsidRPr="00904244">
        <w:rPr>
          <w:lang w:val="fr-FR"/>
        </w:rPr>
        <w:t>é</w:t>
      </w:r>
      <w:r w:rsidRPr="00904244">
        <w:rPr>
          <w:lang w:val="fr-FR"/>
        </w:rPr>
        <w:t xml:space="preserve">s par la tradition. </w:t>
      </w:r>
    </w:p>
    <w:p w14:paraId="68BA6F08" w14:textId="0A76CAAD" w:rsidR="007D5304" w:rsidRPr="00904244" w:rsidRDefault="007D5304" w:rsidP="007D5304">
      <w:pPr>
        <w:tabs>
          <w:tab w:val="left" w:leader="underscore" w:pos="9639"/>
        </w:tabs>
        <w:spacing w:after="0"/>
        <w:rPr>
          <w:lang w:val="fr-FR"/>
        </w:rPr>
      </w:pPr>
      <w:r>
        <w:rPr>
          <w:lang w:val="fr-FR"/>
        </w:rPr>
        <w:tab/>
      </w:r>
    </w:p>
    <w:p w14:paraId="29395C8F" w14:textId="0A49FE35" w:rsidR="005B3ACD" w:rsidRDefault="005B3ACD" w:rsidP="007D5304">
      <w:pPr>
        <w:tabs>
          <w:tab w:val="left" w:leader="underscore" w:pos="9639"/>
        </w:tabs>
        <w:spacing w:after="0"/>
        <w:rPr>
          <w:lang w:val="fr-FR"/>
        </w:rPr>
      </w:pPr>
      <w:r w:rsidRPr="00904244">
        <w:rPr>
          <w:lang w:val="fr-FR"/>
        </w:rPr>
        <w:t xml:space="preserve">5. Les </w:t>
      </w:r>
      <w:r w:rsidR="00A10A5B">
        <w:rPr>
          <w:lang w:val="fr-FR"/>
        </w:rPr>
        <w:t>N</w:t>
      </w:r>
      <w:r w:rsidRPr="00904244">
        <w:rPr>
          <w:lang w:val="fr-FR"/>
        </w:rPr>
        <w:t xml:space="preserve">ana Benz tirent leur nom du motif </w:t>
      </w:r>
      <w:r w:rsidR="00A10A5B">
        <w:rPr>
          <w:lang w:val="fr-FR"/>
        </w:rPr>
        <w:t>« </w:t>
      </w:r>
      <w:r w:rsidRPr="00904244">
        <w:rPr>
          <w:lang w:val="fr-FR"/>
        </w:rPr>
        <w:t>Mercedes Benz</w:t>
      </w:r>
      <w:r w:rsidR="00A10A5B">
        <w:rPr>
          <w:lang w:val="fr-FR"/>
        </w:rPr>
        <w:t> »</w:t>
      </w:r>
      <w:r w:rsidRPr="00904244">
        <w:rPr>
          <w:lang w:val="fr-FR"/>
        </w:rPr>
        <w:t xml:space="preserve"> qu’elles ont inventé. </w:t>
      </w:r>
    </w:p>
    <w:p w14:paraId="53A9E2F0" w14:textId="3773E70E" w:rsidR="007D5304" w:rsidRDefault="007D5304" w:rsidP="007D5304">
      <w:pPr>
        <w:tabs>
          <w:tab w:val="left" w:leader="underscore" w:pos="9639"/>
        </w:tabs>
        <w:spacing w:after="0"/>
        <w:rPr>
          <w:lang w:val="fr-FR"/>
        </w:rPr>
      </w:pPr>
      <w:r>
        <w:rPr>
          <w:lang w:val="fr-FR"/>
        </w:rPr>
        <w:tab/>
      </w:r>
    </w:p>
    <w:p w14:paraId="139FA5AC" w14:textId="7473E411" w:rsidR="007068A9" w:rsidRDefault="00904244" w:rsidP="007D5304">
      <w:pPr>
        <w:tabs>
          <w:tab w:val="left" w:leader="underscore" w:pos="9639"/>
        </w:tabs>
        <w:spacing w:after="0"/>
        <w:rPr>
          <w:lang w:val="fr-FR"/>
        </w:rPr>
      </w:pPr>
      <w:r w:rsidRPr="00904244">
        <w:rPr>
          <w:lang w:val="fr-FR"/>
        </w:rPr>
        <w:t xml:space="preserve">6. Aujourd’hui, </w:t>
      </w:r>
      <w:r w:rsidR="00E360E2">
        <w:rPr>
          <w:lang w:val="fr-FR"/>
        </w:rPr>
        <w:t>tout le monde s’accorde à dire que le wax représente la fierté africaine.</w:t>
      </w:r>
      <w:r w:rsidRPr="00904244">
        <w:rPr>
          <w:lang w:val="fr-FR"/>
        </w:rPr>
        <w:t xml:space="preserve"> </w:t>
      </w:r>
      <w:bookmarkEnd w:id="4"/>
      <w:bookmarkEnd w:id="7"/>
    </w:p>
    <w:p w14:paraId="1D01542B" w14:textId="7871E3BD" w:rsidR="007D5304" w:rsidRDefault="007D5304" w:rsidP="007D5304">
      <w:pPr>
        <w:tabs>
          <w:tab w:val="left" w:leader="underscore" w:pos="9639"/>
        </w:tabs>
        <w:spacing w:after="0"/>
        <w:rPr>
          <w:lang w:val="fr-FR"/>
        </w:rPr>
      </w:pPr>
      <w:r>
        <w:rPr>
          <w:lang w:val="fr-FR"/>
        </w:rPr>
        <w:tab/>
      </w:r>
    </w:p>
    <w:bookmarkEnd w:id="8"/>
    <w:p w14:paraId="3FCA96A3" w14:textId="1BB54187" w:rsidR="00262231" w:rsidRDefault="00262231" w:rsidP="0028391B">
      <w:pPr>
        <w:spacing w:before="60" w:after="0"/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D02AB1">
        <w:rPr>
          <w:b/>
          <w:lang w:val="fr-FR"/>
        </w:rPr>
        <w:t>5</w:t>
      </w:r>
      <w:r>
        <w:rPr>
          <w:b/>
          <w:lang w:val="fr-FR"/>
        </w:rPr>
        <w:t xml:space="preserve"> : </w:t>
      </w:r>
      <w:bookmarkStart w:id="11" w:name="_Hlk192065836"/>
      <w:r w:rsidR="007850D3">
        <w:rPr>
          <w:b/>
          <w:lang w:val="fr-FR"/>
        </w:rPr>
        <w:t xml:space="preserve">écoutez le reportage une dernière fois et retrouvez les mots et expressions </w:t>
      </w:r>
      <w:r w:rsidR="0009043D">
        <w:rPr>
          <w:b/>
          <w:lang w:val="fr-FR"/>
        </w:rPr>
        <w:t xml:space="preserve">en lien avec </w:t>
      </w:r>
      <w:r w:rsidR="0001531A">
        <w:rPr>
          <w:b/>
          <w:lang w:val="fr-FR"/>
        </w:rPr>
        <w:t xml:space="preserve">l’histoire du wax. </w:t>
      </w:r>
      <w:r w:rsidR="0009043D">
        <w:rPr>
          <w:b/>
          <w:lang w:val="fr-FR"/>
        </w:rPr>
        <w:t xml:space="preserve"> </w:t>
      </w:r>
    </w:p>
    <w:bookmarkEnd w:id="11"/>
    <w:p w14:paraId="13E8E1C7" w14:textId="5919ECEA" w:rsidR="0001531A" w:rsidRPr="00F5768D" w:rsidRDefault="00AB492F" w:rsidP="007D5304">
      <w:pPr>
        <w:tabs>
          <w:tab w:val="left" w:leader="underscore" w:pos="9638"/>
        </w:tabs>
        <w:spacing w:before="60" w:after="60"/>
        <w:rPr>
          <w:lang w:val="fr-FR"/>
        </w:rPr>
      </w:pPr>
      <w:r w:rsidRPr="00F5768D">
        <w:rPr>
          <w:lang w:val="fr-FR"/>
        </w:rPr>
        <w:t xml:space="preserve">1. </w:t>
      </w:r>
      <w:r w:rsidR="00FA5863" w:rsidRPr="00F5768D">
        <w:rPr>
          <w:lang w:val="fr-FR"/>
        </w:rPr>
        <w:t>(n.f) En</w:t>
      </w:r>
      <w:r w:rsidRPr="00F5768D">
        <w:rPr>
          <w:lang w:val="fr-FR"/>
        </w:rPr>
        <w:t>semble des caractéristiques qui définissent l’identité et la culture africaine</w:t>
      </w:r>
      <w:r w:rsidR="00FA5863" w:rsidRPr="00F5768D">
        <w:rPr>
          <w:lang w:val="fr-FR"/>
        </w:rPr>
        <w:t xml:space="preserve">. </w:t>
      </w:r>
      <w:r w:rsidR="00FA5863" w:rsidRPr="00F5768D">
        <w:rPr>
          <w:i/>
          <w:iCs/>
          <w:lang w:val="fr-FR"/>
        </w:rPr>
        <w:t>La photographe utilise le wax pour la montrer</w:t>
      </w:r>
      <w:r w:rsidR="004056AC">
        <w:rPr>
          <w:i/>
          <w:iCs/>
          <w:lang w:val="fr-FR"/>
        </w:rPr>
        <w:t>.</w:t>
      </w:r>
      <w:r w:rsidR="00FA5863" w:rsidRPr="00F5768D">
        <w:rPr>
          <w:lang w:val="fr-FR"/>
        </w:rPr>
        <w:t xml:space="preserve"> : </w:t>
      </w:r>
      <w:r w:rsidR="007D5304">
        <w:rPr>
          <w:lang w:val="fr-FR"/>
        </w:rPr>
        <w:tab/>
      </w:r>
    </w:p>
    <w:p w14:paraId="3FA2F123" w14:textId="4959F14A" w:rsidR="00FA5863" w:rsidRPr="00F5768D" w:rsidRDefault="00FA5863" w:rsidP="007D5304">
      <w:pPr>
        <w:tabs>
          <w:tab w:val="left" w:leader="underscore" w:pos="9638"/>
        </w:tabs>
        <w:spacing w:before="60" w:after="60"/>
        <w:rPr>
          <w:lang w:val="fr-FR"/>
        </w:rPr>
      </w:pPr>
      <w:r w:rsidRPr="00F5768D">
        <w:rPr>
          <w:lang w:val="fr-FR"/>
        </w:rPr>
        <w:t xml:space="preserve">2. (n.m) Symbole fort qui représente une idée, un groupe ou une culture. </w:t>
      </w:r>
      <w:r w:rsidRPr="00F5768D">
        <w:rPr>
          <w:i/>
          <w:iCs/>
          <w:lang w:val="fr-FR"/>
        </w:rPr>
        <w:t>Il est traditionnellement relié au continent africain</w:t>
      </w:r>
      <w:r w:rsidR="004056AC">
        <w:rPr>
          <w:i/>
          <w:iCs/>
          <w:lang w:val="fr-FR"/>
        </w:rPr>
        <w:t>.</w:t>
      </w:r>
      <w:r w:rsidRPr="00F5768D">
        <w:rPr>
          <w:i/>
          <w:iCs/>
          <w:lang w:val="fr-FR"/>
        </w:rPr>
        <w:t xml:space="preserve"> </w:t>
      </w:r>
      <w:r w:rsidRPr="00F5768D">
        <w:rPr>
          <w:lang w:val="fr-FR"/>
        </w:rPr>
        <w:t>:</w:t>
      </w:r>
      <w:r w:rsidR="007D5304">
        <w:rPr>
          <w:lang w:val="fr-FR"/>
        </w:rPr>
        <w:t xml:space="preserve"> </w:t>
      </w:r>
      <w:r w:rsidR="007D5304">
        <w:rPr>
          <w:lang w:val="fr-FR"/>
        </w:rPr>
        <w:tab/>
      </w:r>
    </w:p>
    <w:p w14:paraId="039600AA" w14:textId="1A8A8EF5" w:rsidR="00F5768D" w:rsidRPr="00F5768D" w:rsidRDefault="00FA5863" w:rsidP="007D5304">
      <w:pPr>
        <w:tabs>
          <w:tab w:val="left" w:leader="underscore" w:pos="9638"/>
        </w:tabs>
        <w:spacing w:before="60" w:after="60"/>
        <w:rPr>
          <w:lang w:val="fr-FR"/>
        </w:rPr>
      </w:pPr>
      <w:r w:rsidRPr="00F5768D">
        <w:rPr>
          <w:lang w:val="fr-FR"/>
        </w:rPr>
        <w:t xml:space="preserve">3. (adj) </w:t>
      </w:r>
      <w:r w:rsidR="00F5768D" w:rsidRPr="00F5768D">
        <w:rPr>
          <w:lang w:val="fr-FR"/>
        </w:rPr>
        <w:t xml:space="preserve">Qui est lié au </w:t>
      </w:r>
      <w:r w:rsidRPr="00F5768D">
        <w:rPr>
          <w:lang w:val="fr-FR"/>
        </w:rPr>
        <w:t>passé d’un pays ou d’un territoire marqué par la domination d’une puissance étrangère</w:t>
      </w:r>
      <w:r w:rsidR="00F5768D" w:rsidRPr="00F5768D">
        <w:rPr>
          <w:lang w:val="fr-FR"/>
        </w:rPr>
        <w:t xml:space="preserve">. </w:t>
      </w:r>
      <w:r w:rsidR="00F5768D" w:rsidRPr="00F5768D">
        <w:rPr>
          <w:i/>
          <w:iCs/>
          <w:lang w:val="fr-FR"/>
        </w:rPr>
        <w:t>Le wax est lié à ce type d’histoire</w:t>
      </w:r>
      <w:r w:rsidR="004056AC">
        <w:rPr>
          <w:i/>
          <w:iCs/>
          <w:lang w:val="fr-FR"/>
        </w:rPr>
        <w:t>.</w:t>
      </w:r>
      <w:r w:rsidR="00F5768D" w:rsidRPr="00F5768D">
        <w:rPr>
          <w:lang w:val="fr-FR"/>
        </w:rPr>
        <w:t xml:space="preserve"> : </w:t>
      </w:r>
      <w:r w:rsidR="007D5304">
        <w:rPr>
          <w:lang w:val="fr-FR"/>
        </w:rPr>
        <w:tab/>
      </w:r>
    </w:p>
    <w:p w14:paraId="5B35378A" w14:textId="67255C2D" w:rsidR="00F5768D" w:rsidRPr="00F5768D" w:rsidRDefault="00F5768D" w:rsidP="007D5304">
      <w:pPr>
        <w:tabs>
          <w:tab w:val="left" w:leader="underscore" w:pos="9638"/>
        </w:tabs>
        <w:spacing w:before="60" w:after="60"/>
        <w:rPr>
          <w:lang w:val="fr-FR"/>
        </w:rPr>
      </w:pPr>
      <w:r w:rsidRPr="00F5768D">
        <w:rPr>
          <w:lang w:val="fr-FR"/>
        </w:rPr>
        <w:t xml:space="preserve">4. (v.) Mettre en avant quelqu’un ou quelque chose pour en montrer l’importance ou la qualité. </w:t>
      </w:r>
      <w:r w:rsidRPr="00F5768D">
        <w:rPr>
          <w:i/>
          <w:iCs/>
          <w:lang w:val="fr-FR"/>
        </w:rPr>
        <w:t xml:space="preserve">L’artiste Gombo affirme qu’il est important de </w:t>
      </w:r>
      <w:r w:rsidR="00555269">
        <w:rPr>
          <w:i/>
          <w:iCs/>
          <w:lang w:val="fr-FR"/>
        </w:rPr>
        <w:t>…</w:t>
      </w:r>
      <w:r w:rsidRPr="00F5768D">
        <w:rPr>
          <w:i/>
          <w:iCs/>
          <w:lang w:val="fr-FR"/>
        </w:rPr>
        <w:t xml:space="preserve"> les femmes puissantes</w:t>
      </w:r>
      <w:r w:rsidR="004056AC">
        <w:rPr>
          <w:i/>
          <w:iCs/>
          <w:lang w:val="fr-FR"/>
        </w:rPr>
        <w:t xml:space="preserve">. </w:t>
      </w:r>
      <w:r w:rsidRPr="00F5768D">
        <w:rPr>
          <w:lang w:val="fr-FR"/>
        </w:rPr>
        <w:t xml:space="preserve">: </w:t>
      </w:r>
      <w:r w:rsidR="007D5304">
        <w:rPr>
          <w:lang w:val="fr-FR"/>
        </w:rPr>
        <w:tab/>
      </w:r>
    </w:p>
    <w:p w14:paraId="4C4D9ECC" w14:textId="68ACFAFA" w:rsidR="00AB492F" w:rsidRPr="00253388" w:rsidRDefault="00F5768D" w:rsidP="007D5304">
      <w:pPr>
        <w:tabs>
          <w:tab w:val="left" w:leader="underscore" w:pos="9638"/>
        </w:tabs>
        <w:spacing w:before="60" w:after="60"/>
        <w:rPr>
          <w:lang w:val="fr-FR"/>
        </w:rPr>
      </w:pPr>
      <w:r w:rsidRPr="00F5768D">
        <w:rPr>
          <w:lang w:val="fr-FR"/>
        </w:rPr>
        <w:t xml:space="preserve">5. (n.f) Une personne ou un élément qui représente parfaitement une idée ou un groupe. </w:t>
      </w:r>
      <w:r w:rsidRPr="00F5768D">
        <w:rPr>
          <w:i/>
          <w:iCs/>
          <w:lang w:val="fr-FR"/>
        </w:rPr>
        <w:t>Les Nana Benz sont celle des femmes puissantes</w:t>
      </w:r>
      <w:r w:rsidR="004056AC">
        <w:rPr>
          <w:i/>
          <w:iCs/>
          <w:lang w:val="fr-FR"/>
        </w:rPr>
        <w:t>.</w:t>
      </w:r>
      <w:r w:rsidRPr="00F5768D">
        <w:rPr>
          <w:i/>
          <w:iCs/>
          <w:lang w:val="fr-FR"/>
        </w:rPr>
        <w:t xml:space="preserve"> : </w:t>
      </w:r>
      <w:r w:rsidR="007D5304">
        <w:rPr>
          <w:i/>
          <w:iCs/>
          <w:lang w:val="fr-FR"/>
        </w:rPr>
        <w:tab/>
      </w:r>
    </w:p>
    <w:p w14:paraId="1756A616" w14:textId="7AE0C5E2" w:rsidR="00A80331" w:rsidRPr="00A80331" w:rsidRDefault="00380E35" w:rsidP="0028391B">
      <w:pPr>
        <w:spacing w:before="60" w:after="60"/>
        <w:rPr>
          <w:b/>
          <w:bCs/>
          <w:lang w:val="fr-FR"/>
        </w:rPr>
      </w:pPr>
      <w:r>
        <w:rPr>
          <w:b/>
          <w:lang w:val="fr-FR"/>
        </w:rPr>
        <w:t xml:space="preserve">Activité </w:t>
      </w:r>
      <w:r w:rsidR="00D02AB1">
        <w:rPr>
          <w:b/>
          <w:lang w:val="fr-FR"/>
        </w:rPr>
        <w:t>6</w:t>
      </w:r>
      <w:r>
        <w:rPr>
          <w:b/>
          <w:lang w:val="fr-FR"/>
        </w:rPr>
        <w:t xml:space="preserve"> : </w:t>
      </w:r>
      <w:bookmarkStart w:id="12" w:name="_Hlk193813783"/>
      <w:r w:rsidR="004056AC">
        <w:rPr>
          <w:b/>
          <w:bCs/>
          <w:lang w:val="fr-FR"/>
        </w:rPr>
        <w:t>v</w:t>
      </w:r>
      <w:r w:rsidR="00A80331" w:rsidRPr="00A80331">
        <w:rPr>
          <w:b/>
          <w:bCs/>
          <w:lang w:val="fr-FR"/>
        </w:rPr>
        <w:t xml:space="preserve">ous êtes </w:t>
      </w:r>
      <w:r w:rsidR="00292207">
        <w:rPr>
          <w:b/>
          <w:bCs/>
          <w:lang w:val="fr-FR"/>
        </w:rPr>
        <w:t>responsable</w:t>
      </w:r>
      <w:bookmarkStart w:id="13" w:name="_GoBack"/>
      <w:bookmarkEnd w:id="13"/>
      <w:r w:rsidR="00A80331" w:rsidRPr="00A80331">
        <w:rPr>
          <w:b/>
          <w:bCs/>
          <w:lang w:val="fr-FR"/>
        </w:rPr>
        <w:t xml:space="preserve"> de la programmation culturelle d’une institution francophone et vous souhaitez convaincre vos partenaires d’</w:t>
      </w:r>
      <w:r w:rsidR="00A36827" w:rsidRPr="00A80331">
        <w:rPr>
          <w:b/>
          <w:bCs/>
          <w:lang w:val="fr-FR"/>
        </w:rPr>
        <w:t>accueillir cette exposition sur le wax</w:t>
      </w:r>
      <w:r w:rsidR="00A80331" w:rsidRPr="00A80331">
        <w:rPr>
          <w:b/>
          <w:bCs/>
          <w:lang w:val="fr-FR"/>
        </w:rPr>
        <w:t>. Vous leur présente</w:t>
      </w:r>
      <w:r w:rsidR="00F5768D">
        <w:rPr>
          <w:b/>
          <w:bCs/>
          <w:lang w:val="fr-FR"/>
        </w:rPr>
        <w:t>z</w:t>
      </w:r>
      <w:r w:rsidR="00A80331" w:rsidRPr="00A80331">
        <w:rPr>
          <w:b/>
          <w:bCs/>
          <w:lang w:val="fr-FR"/>
        </w:rPr>
        <w:t xml:space="preserve"> l’exposition en insistant sur</w:t>
      </w:r>
      <w:r w:rsidR="00A36827" w:rsidRPr="00A80331">
        <w:rPr>
          <w:b/>
          <w:bCs/>
          <w:lang w:val="fr-FR"/>
        </w:rPr>
        <w:t xml:space="preserve"> </w:t>
      </w:r>
      <w:r w:rsidR="00A80331" w:rsidRPr="00A80331">
        <w:rPr>
          <w:b/>
          <w:bCs/>
          <w:lang w:val="fr-FR"/>
        </w:rPr>
        <w:t xml:space="preserve">son importance culturelle et historique, et expliquez pourquoi </w:t>
      </w:r>
      <w:r w:rsidR="0067509F">
        <w:rPr>
          <w:b/>
          <w:bCs/>
          <w:lang w:val="fr-FR"/>
        </w:rPr>
        <w:t>elle serait un atout pour l’institution et la ville</w:t>
      </w:r>
      <w:r w:rsidR="00A80331" w:rsidRPr="00A80331">
        <w:rPr>
          <w:b/>
          <w:bCs/>
          <w:lang w:val="fr-FR"/>
        </w:rPr>
        <w:t xml:space="preserve">. </w:t>
      </w:r>
      <w:bookmarkEnd w:id="12"/>
    </w:p>
    <w:sectPr w:rsidR="00A80331" w:rsidRPr="00A80331" w:rsidSect="00A33F16">
      <w:headerReference w:type="default" r:id="rId8"/>
      <w:footerReference w:type="default" r:id="rId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57CBE" w14:textId="77777777" w:rsidR="00FB77B3" w:rsidRDefault="00FB77B3" w:rsidP="00A33F16">
      <w:pPr>
        <w:spacing w:after="0" w:line="240" w:lineRule="auto"/>
      </w:pPr>
      <w:r>
        <w:separator/>
      </w:r>
    </w:p>
  </w:endnote>
  <w:endnote w:type="continuationSeparator" w:id="0">
    <w:p w14:paraId="263D8E25" w14:textId="77777777" w:rsidR="00FB77B3" w:rsidRDefault="00FB77B3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5E3E70">
      <w:tc>
        <w:tcPr>
          <w:tcW w:w="4265" w:type="pct"/>
        </w:tcPr>
        <w:p w14:paraId="0A7176EA" w14:textId="6FFEA133" w:rsidR="00A33F16" w:rsidRDefault="00432F59" w:rsidP="00432F59">
          <w:pPr>
            <w:pStyle w:val="Pieddepage"/>
          </w:pPr>
          <w:r>
            <w:t xml:space="preserve">Conception : </w:t>
          </w:r>
          <w:r w:rsidR="007023AF">
            <w:rPr>
              <w:rFonts w:cs="Tahoma"/>
              <w:color w:val="8498C3"/>
            </w:rPr>
            <w:t xml:space="preserve">Céline </w:t>
          </w:r>
          <w:proofErr w:type="spellStart"/>
          <w:r w:rsidR="007023AF">
            <w:rPr>
              <w:rFonts w:cs="Tahoma"/>
              <w:color w:val="8498C3"/>
            </w:rPr>
            <w:t>Mézange</w:t>
          </w:r>
          <w:proofErr w:type="spellEnd"/>
          <w:r w:rsidR="007023AF">
            <w:rPr>
              <w:rFonts w:cs="Tahoma"/>
              <w:color w:val="8498C3"/>
            </w:rPr>
            <w:t>, CAVILAM – Alliance Française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A2370C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CD26E7" w14:textId="77777777" w:rsidR="00FB77B3" w:rsidRDefault="00FB77B3" w:rsidP="00A33F16">
      <w:pPr>
        <w:spacing w:after="0" w:line="240" w:lineRule="auto"/>
      </w:pPr>
      <w:r>
        <w:separator/>
      </w:r>
    </w:p>
  </w:footnote>
  <w:footnote w:type="continuationSeparator" w:id="0">
    <w:p w14:paraId="6B526837" w14:textId="77777777" w:rsidR="00FB77B3" w:rsidRDefault="00FB77B3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71BC7A9F" w:rsidR="00A33F16" w:rsidRDefault="005F3340" w:rsidP="00A33F16">
    <w:pPr>
      <w:pStyle w:val="En-tteniveau"/>
      <w:numPr>
        <w:ilvl w:val="0"/>
        <w:numId w:val="0"/>
      </w:numPr>
      <w:jc w:val="left"/>
    </w:pPr>
    <w:r>
      <w:rPr>
        <w:b w:val="0"/>
        <w:noProof/>
        <w:szCs w:val="16"/>
      </w:rPr>
      <w:drawing>
        <wp:inline distT="0" distB="0" distL="0" distR="0" wp14:anchorId="04984C77" wp14:editId="61BA2FB8">
          <wp:extent cx="352425" cy="257175"/>
          <wp:effectExtent l="0" t="0" r="0" b="0"/>
          <wp:docPr id="1930705771" name="image2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2425" cy="2571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262231">
      <w:rPr>
        <w:noProof/>
      </w:rPr>
      <w:drawing>
        <wp:inline distT="0" distB="0" distL="0" distR="0" wp14:anchorId="3AB29966" wp14:editId="3817F085">
          <wp:extent cx="2479675" cy="255905"/>
          <wp:effectExtent l="0" t="0" r="0" b="0"/>
          <wp:docPr id="1" name="Image 1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appre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9675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05E1A"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8C0193"/>
    <w:multiLevelType w:val="hybridMultilevel"/>
    <w:tmpl w:val="EFAE9D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12203"/>
    <w:multiLevelType w:val="hybridMultilevel"/>
    <w:tmpl w:val="61DEDB8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A71BA4"/>
    <w:multiLevelType w:val="hybridMultilevel"/>
    <w:tmpl w:val="A16658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AF1418"/>
    <w:multiLevelType w:val="hybridMultilevel"/>
    <w:tmpl w:val="D62873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002DDE"/>
    <w:multiLevelType w:val="hybridMultilevel"/>
    <w:tmpl w:val="321A8A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8"/>
  </w:num>
  <w:num w:numId="7">
    <w:abstractNumId w:val="9"/>
  </w:num>
  <w:num w:numId="8">
    <w:abstractNumId w:val="5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12AB2"/>
    <w:rsid w:val="0001531A"/>
    <w:rsid w:val="00043014"/>
    <w:rsid w:val="00045F6C"/>
    <w:rsid w:val="0005025A"/>
    <w:rsid w:val="00065FD9"/>
    <w:rsid w:val="00073211"/>
    <w:rsid w:val="0009043D"/>
    <w:rsid w:val="00102E31"/>
    <w:rsid w:val="00170476"/>
    <w:rsid w:val="00246EBE"/>
    <w:rsid w:val="00253388"/>
    <w:rsid w:val="00262231"/>
    <w:rsid w:val="0028391B"/>
    <w:rsid w:val="00283D32"/>
    <w:rsid w:val="00292207"/>
    <w:rsid w:val="002C3D43"/>
    <w:rsid w:val="002D7815"/>
    <w:rsid w:val="002E2874"/>
    <w:rsid w:val="003020C0"/>
    <w:rsid w:val="00343B07"/>
    <w:rsid w:val="00380E35"/>
    <w:rsid w:val="0038176B"/>
    <w:rsid w:val="004056AC"/>
    <w:rsid w:val="00432F59"/>
    <w:rsid w:val="004D2B37"/>
    <w:rsid w:val="004E3030"/>
    <w:rsid w:val="005277D9"/>
    <w:rsid w:val="00532C8E"/>
    <w:rsid w:val="00544F6D"/>
    <w:rsid w:val="00555269"/>
    <w:rsid w:val="005A552C"/>
    <w:rsid w:val="005B3ACD"/>
    <w:rsid w:val="005E3E70"/>
    <w:rsid w:val="005E7A73"/>
    <w:rsid w:val="005F3340"/>
    <w:rsid w:val="00636D8D"/>
    <w:rsid w:val="006636C2"/>
    <w:rsid w:val="0067509F"/>
    <w:rsid w:val="006B7D51"/>
    <w:rsid w:val="007023AF"/>
    <w:rsid w:val="00704307"/>
    <w:rsid w:val="007068A9"/>
    <w:rsid w:val="007473A8"/>
    <w:rsid w:val="0076344F"/>
    <w:rsid w:val="007703C3"/>
    <w:rsid w:val="007850D3"/>
    <w:rsid w:val="007D5304"/>
    <w:rsid w:val="00811376"/>
    <w:rsid w:val="008252A8"/>
    <w:rsid w:val="00850DAE"/>
    <w:rsid w:val="008973D3"/>
    <w:rsid w:val="008A0B9C"/>
    <w:rsid w:val="00900BFC"/>
    <w:rsid w:val="00904244"/>
    <w:rsid w:val="00956AB3"/>
    <w:rsid w:val="00960066"/>
    <w:rsid w:val="00983095"/>
    <w:rsid w:val="00990095"/>
    <w:rsid w:val="009A01E5"/>
    <w:rsid w:val="009D73FC"/>
    <w:rsid w:val="009F26F3"/>
    <w:rsid w:val="00A012EB"/>
    <w:rsid w:val="00A10A5B"/>
    <w:rsid w:val="00A2370C"/>
    <w:rsid w:val="00A33F16"/>
    <w:rsid w:val="00A36362"/>
    <w:rsid w:val="00A36827"/>
    <w:rsid w:val="00A44DEB"/>
    <w:rsid w:val="00A80331"/>
    <w:rsid w:val="00AB492F"/>
    <w:rsid w:val="00AE66D2"/>
    <w:rsid w:val="00B248FA"/>
    <w:rsid w:val="00B44B55"/>
    <w:rsid w:val="00B67C10"/>
    <w:rsid w:val="00B80526"/>
    <w:rsid w:val="00BE07C5"/>
    <w:rsid w:val="00BF1115"/>
    <w:rsid w:val="00C05E1A"/>
    <w:rsid w:val="00C24BB7"/>
    <w:rsid w:val="00C25F29"/>
    <w:rsid w:val="00CB1039"/>
    <w:rsid w:val="00CC1F67"/>
    <w:rsid w:val="00CF3F95"/>
    <w:rsid w:val="00D02AB1"/>
    <w:rsid w:val="00D101FD"/>
    <w:rsid w:val="00D16EE7"/>
    <w:rsid w:val="00D60BBE"/>
    <w:rsid w:val="00D81418"/>
    <w:rsid w:val="00D93A8A"/>
    <w:rsid w:val="00DD28E1"/>
    <w:rsid w:val="00DE27A7"/>
    <w:rsid w:val="00E360E2"/>
    <w:rsid w:val="00E5714F"/>
    <w:rsid w:val="00E6179B"/>
    <w:rsid w:val="00E7167B"/>
    <w:rsid w:val="00E769C3"/>
    <w:rsid w:val="00E856DE"/>
    <w:rsid w:val="00EA2020"/>
    <w:rsid w:val="00EC5AA3"/>
    <w:rsid w:val="00ED6011"/>
    <w:rsid w:val="00EE2A6A"/>
    <w:rsid w:val="00F13671"/>
    <w:rsid w:val="00F25BA8"/>
    <w:rsid w:val="00F5768D"/>
    <w:rsid w:val="00F71952"/>
    <w:rsid w:val="00FA5863"/>
    <w:rsid w:val="00FB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020A0495-28E0-4BED-8F14-7DC8E1FE7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styleId="lev">
    <w:name w:val="Strong"/>
    <w:basedOn w:val="Policepardfaut"/>
    <w:uiPriority w:val="22"/>
    <w:qFormat/>
    <w:rsid w:val="003020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9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26314-5F05-47B3-A15E-53248B94F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446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9</cp:revision>
  <cp:lastPrinted>2025-03-28T07:45:00Z</cp:lastPrinted>
  <dcterms:created xsi:type="dcterms:W3CDTF">2025-03-23T15:06:00Z</dcterms:created>
  <dcterms:modified xsi:type="dcterms:W3CDTF">2025-03-28T07:45:00Z</dcterms:modified>
</cp:coreProperties>
</file>