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21226" w14:textId="1D3D04F7" w:rsidR="00A33F16" w:rsidRPr="005E4C95" w:rsidRDefault="008B7F67" w:rsidP="00A33F16">
      <w:pPr>
        <w:pStyle w:val="Titre"/>
        <w:rPr>
          <w:lang w:val="fr-FR"/>
        </w:rPr>
      </w:pPr>
      <w:r w:rsidRPr="005E4C95">
        <w:rPr>
          <w:lang w:val="fr-FR"/>
        </w:rPr>
        <w:t>Afghanistan, destin de filles</w:t>
      </w:r>
    </w:p>
    <w:p w14:paraId="2FEEFA7C" w14:textId="77777777" w:rsidR="00D101FD" w:rsidRPr="005E4C95" w:rsidRDefault="00D101FD" w:rsidP="00532C8E">
      <w:pPr>
        <w:rPr>
          <w:b/>
          <w:lang w:val="fr-FR"/>
        </w:rPr>
      </w:pPr>
    </w:p>
    <w:p w14:paraId="5AC19751" w14:textId="7A09BCE3" w:rsidR="004F0140" w:rsidRPr="005E4C95" w:rsidRDefault="004F0140" w:rsidP="00532C8E">
      <w:pPr>
        <w:rPr>
          <w:b/>
          <w:lang w:val="fr-FR"/>
        </w:rPr>
      </w:pPr>
      <w:r w:rsidRPr="005E4C95">
        <w:rPr>
          <w:b/>
          <w:lang w:val="fr-FR"/>
        </w:rPr>
        <w:t>Activité 1</w:t>
      </w:r>
    </w:p>
    <w:p w14:paraId="3BEA8469" w14:textId="4727AB47" w:rsidR="004F0140" w:rsidRPr="005E4C95" w:rsidRDefault="004F0140" w:rsidP="004F0140">
      <w:pPr>
        <w:jc w:val="center"/>
        <w:rPr>
          <w:b/>
          <w:lang w:val="fr-FR"/>
        </w:rPr>
      </w:pPr>
      <w:r w:rsidRPr="005E4C95">
        <w:rPr>
          <w:b/>
          <w:lang w:val="fr-FR"/>
        </w:rPr>
        <w:t>Les avancées réalisées en matière d’éducation en Afghanistan entre 2001 et 20</w:t>
      </w:r>
      <w:r w:rsidR="00821F28">
        <w:rPr>
          <w:b/>
          <w:lang w:val="fr-FR"/>
        </w:rPr>
        <w:t>18</w:t>
      </w:r>
      <w:r w:rsidRPr="005E4C95">
        <w:rPr>
          <w:b/>
          <w:lang w:val="fr-FR"/>
        </w:rPr>
        <w:t>.</w:t>
      </w:r>
    </w:p>
    <w:tbl>
      <w:tblPr>
        <w:tblStyle w:val="TableauGrille5Fonc-Accentuation1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8B7F67" w:rsidRPr="005E4C95" w14:paraId="15027CDA" w14:textId="77777777" w:rsidTr="004F0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5E5843B" w14:textId="77777777" w:rsidR="008B7F67" w:rsidRPr="005E4C95" w:rsidRDefault="008B7F67" w:rsidP="008038FF">
            <w:pPr>
              <w:jc w:val="both"/>
              <w:rPr>
                <w:rFonts w:cs="Tahoma"/>
                <w:color w:val="2D4479" w:themeColor="accent1" w:themeShade="BF"/>
                <w:lang w:val="fr-FR"/>
              </w:rPr>
            </w:pPr>
          </w:p>
        </w:tc>
        <w:tc>
          <w:tcPr>
            <w:tcW w:w="2644" w:type="dxa"/>
          </w:tcPr>
          <w:p w14:paraId="010EC772" w14:textId="77777777" w:rsidR="008B7F67" w:rsidRPr="005E4C95" w:rsidRDefault="008B7F67" w:rsidP="00803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lang w:val="fr-FR"/>
              </w:rPr>
            </w:pPr>
            <w:r w:rsidRPr="005E4C95">
              <w:rPr>
                <w:rFonts w:cs="Tahoma"/>
                <w:lang w:val="fr-FR"/>
              </w:rPr>
              <w:t>2001</w:t>
            </w:r>
          </w:p>
        </w:tc>
        <w:tc>
          <w:tcPr>
            <w:tcW w:w="3021" w:type="dxa"/>
          </w:tcPr>
          <w:p w14:paraId="2F060535" w14:textId="65B13C22" w:rsidR="008B7F67" w:rsidRPr="005E4C95" w:rsidRDefault="00821F28" w:rsidP="00803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lang w:val="fr-FR"/>
              </w:rPr>
            </w:pPr>
            <w:r>
              <w:rPr>
                <w:rFonts w:cs="Tahoma"/>
                <w:lang w:val="fr-FR"/>
              </w:rPr>
              <w:t>2018</w:t>
            </w:r>
          </w:p>
        </w:tc>
      </w:tr>
      <w:tr w:rsidR="008B7F67" w:rsidRPr="005E4C95" w14:paraId="1186AC8C" w14:textId="77777777" w:rsidTr="004F01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B7C77D3" w14:textId="0986E427" w:rsidR="008B7F67" w:rsidRPr="005E4C95" w:rsidRDefault="008B7F67" w:rsidP="008038FF">
            <w:pPr>
              <w:jc w:val="both"/>
              <w:rPr>
                <w:rFonts w:cs="Tahoma"/>
                <w:b w:val="0"/>
                <w:bCs w:val="0"/>
                <w:lang w:val="fr-FR"/>
              </w:rPr>
            </w:pPr>
            <w:r w:rsidRPr="005E4C95">
              <w:rPr>
                <w:rFonts w:cs="Tahoma"/>
                <w:b w:val="0"/>
                <w:bCs w:val="0"/>
                <w:lang w:val="fr-FR"/>
              </w:rPr>
              <w:t>Nombre total d’élèves inscrits dans le système scolaire</w:t>
            </w:r>
          </w:p>
        </w:tc>
        <w:tc>
          <w:tcPr>
            <w:tcW w:w="2644" w:type="dxa"/>
          </w:tcPr>
          <w:p w14:paraId="110D9376" w14:textId="77777777" w:rsidR="008B7F67" w:rsidRPr="005E4C95" w:rsidRDefault="008B7F67" w:rsidP="004F014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1 million</w:t>
            </w:r>
          </w:p>
        </w:tc>
        <w:tc>
          <w:tcPr>
            <w:tcW w:w="3021" w:type="dxa"/>
          </w:tcPr>
          <w:p w14:paraId="50DEE1BB" w14:textId="77777777" w:rsidR="008B7F67" w:rsidRPr="005E4C95" w:rsidRDefault="008B7F67" w:rsidP="004F014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10 millions</w:t>
            </w:r>
          </w:p>
        </w:tc>
      </w:tr>
      <w:tr w:rsidR="008B7F67" w:rsidRPr="005E4C95" w14:paraId="55ABC55D" w14:textId="77777777" w:rsidTr="004F014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6963E57" w14:textId="16EB7287" w:rsidR="008B7F67" w:rsidRPr="005E4C95" w:rsidRDefault="008B7F67" w:rsidP="008038FF">
            <w:pPr>
              <w:jc w:val="both"/>
              <w:rPr>
                <w:rFonts w:cs="Tahoma"/>
                <w:b w:val="0"/>
                <w:bCs w:val="0"/>
                <w:lang w:val="fr-FR"/>
              </w:rPr>
            </w:pPr>
            <w:r w:rsidRPr="005E4C95">
              <w:rPr>
                <w:rFonts w:cs="Tahoma"/>
                <w:b w:val="0"/>
                <w:bCs w:val="0"/>
                <w:lang w:val="fr-FR"/>
              </w:rPr>
              <w:t>Nombre de filles inscrites dans l’enseignement primaire</w:t>
            </w:r>
          </w:p>
        </w:tc>
        <w:tc>
          <w:tcPr>
            <w:tcW w:w="2644" w:type="dxa"/>
          </w:tcPr>
          <w:p w14:paraId="7CE27461" w14:textId="77777777" w:rsidR="008B7F67" w:rsidRPr="005E4C95" w:rsidRDefault="008B7F67" w:rsidP="004F014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Environ 0</w:t>
            </w:r>
          </w:p>
        </w:tc>
        <w:tc>
          <w:tcPr>
            <w:tcW w:w="3021" w:type="dxa"/>
          </w:tcPr>
          <w:p w14:paraId="1697B948" w14:textId="77777777" w:rsidR="008B7F67" w:rsidRPr="005E4C95" w:rsidRDefault="008B7F67" w:rsidP="004F014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2,5 millions</w:t>
            </w:r>
          </w:p>
        </w:tc>
      </w:tr>
      <w:tr w:rsidR="008B7F67" w:rsidRPr="005E4C95" w14:paraId="74B2A55A" w14:textId="77777777" w:rsidTr="004F01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9BF6231" w14:textId="61956E05" w:rsidR="008B7F67" w:rsidRPr="005E4C95" w:rsidRDefault="008B7F67" w:rsidP="008038FF">
            <w:pPr>
              <w:jc w:val="both"/>
              <w:rPr>
                <w:rFonts w:cs="Tahoma"/>
                <w:b w:val="0"/>
                <w:bCs w:val="0"/>
                <w:lang w:val="fr-FR"/>
              </w:rPr>
            </w:pPr>
            <w:r w:rsidRPr="005E4C95">
              <w:rPr>
                <w:rFonts w:cs="Tahoma"/>
                <w:b w:val="0"/>
                <w:bCs w:val="0"/>
                <w:lang w:val="fr-FR"/>
              </w:rPr>
              <w:t>Nombre d’étudiantes inscrites dans l’enseignement supérieur</w:t>
            </w:r>
          </w:p>
        </w:tc>
        <w:tc>
          <w:tcPr>
            <w:tcW w:w="2644" w:type="dxa"/>
          </w:tcPr>
          <w:p w14:paraId="7E26D0BB" w14:textId="77777777" w:rsidR="008B7F67" w:rsidRPr="005E4C95" w:rsidRDefault="008B7F67" w:rsidP="004F014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5 000</w:t>
            </w:r>
          </w:p>
        </w:tc>
        <w:tc>
          <w:tcPr>
            <w:tcW w:w="3021" w:type="dxa"/>
          </w:tcPr>
          <w:p w14:paraId="32229B75" w14:textId="77777777" w:rsidR="008B7F67" w:rsidRPr="005E4C95" w:rsidRDefault="008B7F67" w:rsidP="004F0140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100 000</w:t>
            </w:r>
          </w:p>
        </w:tc>
      </w:tr>
      <w:tr w:rsidR="008B7F67" w:rsidRPr="005E4C95" w14:paraId="498B52AA" w14:textId="77777777" w:rsidTr="004F014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47E6356" w14:textId="3CAAB2DF" w:rsidR="008B7F67" w:rsidRPr="005E4C95" w:rsidRDefault="008B7F67" w:rsidP="008038FF">
            <w:pPr>
              <w:jc w:val="both"/>
              <w:rPr>
                <w:rFonts w:cs="Tahoma"/>
                <w:b w:val="0"/>
                <w:bCs w:val="0"/>
                <w:lang w:val="fr-FR"/>
              </w:rPr>
            </w:pPr>
            <w:r w:rsidRPr="005E4C95">
              <w:rPr>
                <w:rFonts w:cs="Tahoma"/>
                <w:b w:val="0"/>
                <w:bCs w:val="0"/>
                <w:lang w:val="fr-FR"/>
              </w:rPr>
              <w:t>Taux d’alphabétisation des femmes</w:t>
            </w:r>
          </w:p>
        </w:tc>
        <w:tc>
          <w:tcPr>
            <w:tcW w:w="2644" w:type="dxa"/>
          </w:tcPr>
          <w:p w14:paraId="7FB5949C" w14:textId="77777777" w:rsidR="008B7F67" w:rsidRPr="005E4C95" w:rsidRDefault="008B7F67" w:rsidP="004F0140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17%</w:t>
            </w:r>
          </w:p>
        </w:tc>
        <w:tc>
          <w:tcPr>
            <w:tcW w:w="3021" w:type="dxa"/>
          </w:tcPr>
          <w:p w14:paraId="1A97B870" w14:textId="36320F69" w:rsidR="008B7F67" w:rsidRPr="005E4C95" w:rsidRDefault="008B7F67" w:rsidP="004F014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color w:val="052C78" w:themeColor="accent6" w:themeShade="80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30%</w:t>
            </w:r>
          </w:p>
        </w:tc>
      </w:tr>
    </w:tbl>
    <w:p w14:paraId="00EF2385" w14:textId="77777777" w:rsidR="008B7F67" w:rsidRPr="005E4C95" w:rsidRDefault="008B7F67" w:rsidP="008B7F67">
      <w:pPr>
        <w:tabs>
          <w:tab w:val="left" w:pos="8400"/>
        </w:tabs>
        <w:rPr>
          <w:color w:val="2D4479" w:themeColor="accent1" w:themeShade="BF"/>
          <w:lang w:val="fr-FR"/>
        </w:rPr>
      </w:pPr>
    </w:p>
    <w:tbl>
      <w:tblPr>
        <w:tblStyle w:val="TableauGrille5Fonc-Accentuation1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2720"/>
        <w:gridCol w:w="2525"/>
      </w:tblGrid>
      <w:tr w:rsidR="008B7F67" w:rsidRPr="005E4C95" w14:paraId="7D7129D7" w14:textId="77777777" w:rsidTr="004F01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71325E09" w14:textId="77777777" w:rsidR="008B7F67" w:rsidRPr="005E4C95" w:rsidRDefault="008B7F67" w:rsidP="008038FF">
            <w:pPr>
              <w:tabs>
                <w:tab w:val="left" w:pos="8400"/>
              </w:tabs>
              <w:rPr>
                <w:b w:val="0"/>
                <w:bCs w:val="0"/>
                <w:lang w:val="fr-FR"/>
              </w:rPr>
            </w:pPr>
          </w:p>
        </w:tc>
        <w:tc>
          <w:tcPr>
            <w:tcW w:w="2720" w:type="dxa"/>
          </w:tcPr>
          <w:p w14:paraId="344E6C5E" w14:textId="77777777" w:rsidR="008B7F67" w:rsidRPr="005E4C95" w:rsidRDefault="008B7F67" w:rsidP="008038FF">
            <w:pPr>
              <w:tabs>
                <w:tab w:val="left" w:pos="840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D4479" w:themeColor="accent1" w:themeShade="BF"/>
                <w:lang w:val="fr-FR"/>
              </w:rPr>
            </w:pPr>
            <w:r w:rsidRPr="005E4C95">
              <w:rPr>
                <w:rFonts w:cs="Tahoma"/>
                <w:lang w:val="fr-FR"/>
              </w:rPr>
              <w:t>2007</w:t>
            </w:r>
          </w:p>
        </w:tc>
        <w:tc>
          <w:tcPr>
            <w:tcW w:w="2525" w:type="dxa"/>
          </w:tcPr>
          <w:p w14:paraId="3FA02325" w14:textId="77777777" w:rsidR="008B7F67" w:rsidRPr="005E4C95" w:rsidRDefault="008B7F67" w:rsidP="008038FF">
            <w:pPr>
              <w:tabs>
                <w:tab w:val="left" w:pos="840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D4479" w:themeColor="accent1" w:themeShade="BF"/>
                <w:lang w:val="fr-FR"/>
              </w:rPr>
            </w:pPr>
            <w:r w:rsidRPr="005E4C95">
              <w:rPr>
                <w:rFonts w:cs="Tahoma"/>
                <w:lang w:val="fr-FR"/>
              </w:rPr>
              <w:t>2018</w:t>
            </w:r>
          </w:p>
        </w:tc>
      </w:tr>
      <w:tr w:rsidR="008B7F67" w:rsidRPr="005E4C95" w14:paraId="170EED08" w14:textId="77777777" w:rsidTr="004F01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795F106B" w14:textId="7B9CF4EB" w:rsidR="008B7F67" w:rsidRPr="005E4C95" w:rsidRDefault="008B7F67" w:rsidP="008038FF">
            <w:pPr>
              <w:tabs>
                <w:tab w:val="left" w:pos="8400"/>
              </w:tabs>
              <w:rPr>
                <w:b w:val="0"/>
                <w:bCs w:val="0"/>
                <w:lang w:val="fr-FR"/>
              </w:rPr>
            </w:pPr>
            <w:r w:rsidRPr="005E4C95">
              <w:rPr>
                <w:b w:val="0"/>
                <w:bCs w:val="0"/>
                <w:lang w:val="fr-FR"/>
              </w:rPr>
              <w:t>Nombre de femmes professeures</w:t>
            </w:r>
          </w:p>
        </w:tc>
        <w:tc>
          <w:tcPr>
            <w:tcW w:w="2720" w:type="dxa"/>
          </w:tcPr>
          <w:p w14:paraId="4F05C7B0" w14:textId="77777777" w:rsidR="008B7F67" w:rsidRPr="005E4C95" w:rsidRDefault="008B7F67" w:rsidP="008038FF">
            <w:pPr>
              <w:tabs>
                <w:tab w:val="left" w:pos="84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52C78" w:themeColor="accent6" w:themeShade="80"/>
                <w:lang w:val="fr-FR"/>
              </w:rPr>
            </w:pPr>
            <w:r w:rsidRPr="005E4C95">
              <w:rPr>
                <w:color w:val="052C78" w:themeColor="accent6" w:themeShade="80"/>
                <w:lang w:val="fr-FR"/>
              </w:rPr>
              <w:t>143 000</w:t>
            </w:r>
          </w:p>
        </w:tc>
        <w:tc>
          <w:tcPr>
            <w:tcW w:w="2525" w:type="dxa"/>
          </w:tcPr>
          <w:p w14:paraId="2BCA9DA7" w14:textId="77777777" w:rsidR="008B7F67" w:rsidRPr="005E4C95" w:rsidRDefault="008B7F67" w:rsidP="008038FF">
            <w:pPr>
              <w:tabs>
                <w:tab w:val="left" w:pos="84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D4479" w:themeColor="accent1" w:themeShade="BF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246 000</w:t>
            </w:r>
          </w:p>
        </w:tc>
      </w:tr>
      <w:tr w:rsidR="008B7F67" w:rsidRPr="005E4C95" w14:paraId="4C3BCA3F" w14:textId="77777777" w:rsidTr="004F014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32A80BD2" w14:textId="4F6CC864" w:rsidR="008B7F67" w:rsidRPr="005E4C95" w:rsidRDefault="008B7F67" w:rsidP="008038FF">
            <w:pPr>
              <w:tabs>
                <w:tab w:val="left" w:pos="8400"/>
              </w:tabs>
              <w:rPr>
                <w:b w:val="0"/>
                <w:bCs w:val="0"/>
                <w:lang w:val="fr-FR"/>
              </w:rPr>
            </w:pPr>
            <w:r w:rsidRPr="005E4C95">
              <w:rPr>
                <w:b w:val="0"/>
                <w:bCs w:val="0"/>
                <w:lang w:val="fr-FR"/>
              </w:rPr>
              <w:t>Pourcentage de femmes professeures</w:t>
            </w:r>
          </w:p>
        </w:tc>
        <w:tc>
          <w:tcPr>
            <w:tcW w:w="2720" w:type="dxa"/>
          </w:tcPr>
          <w:p w14:paraId="73DA4ECD" w14:textId="77777777" w:rsidR="008B7F67" w:rsidRPr="005E4C95" w:rsidRDefault="008B7F67" w:rsidP="008038FF">
            <w:pPr>
              <w:tabs>
                <w:tab w:val="left" w:pos="84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D4479" w:themeColor="accent1" w:themeShade="BF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27%</w:t>
            </w:r>
          </w:p>
        </w:tc>
        <w:tc>
          <w:tcPr>
            <w:tcW w:w="2525" w:type="dxa"/>
          </w:tcPr>
          <w:p w14:paraId="190E14AC" w14:textId="77777777" w:rsidR="008B7F67" w:rsidRPr="005E4C95" w:rsidRDefault="008B7F67" w:rsidP="008038FF">
            <w:pPr>
              <w:tabs>
                <w:tab w:val="left" w:pos="84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D4479" w:themeColor="accent1" w:themeShade="BF"/>
                <w:lang w:val="fr-FR"/>
              </w:rPr>
            </w:pPr>
            <w:r w:rsidRPr="005E4C95">
              <w:rPr>
                <w:rFonts w:cs="Tahoma"/>
                <w:color w:val="052C78" w:themeColor="accent6" w:themeShade="80"/>
                <w:lang w:val="fr-FR"/>
              </w:rPr>
              <w:t>36%</w:t>
            </w:r>
          </w:p>
        </w:tc>
      </w:tr>
    </w:tbl>
    <w:p w14:paraId="2CCAC2D5" w14:textId="77777777" w:rsidR="008B7F67" w:rsidRPr="005E4C95" w:rsidRDefault="008B7F67" w:rsidP="008B7F67">
      <w:pPr>
        <w:tabs>
          <w:tab w:val="left" w:pos="8400"/>
        </w:tabs>
        <w:rPr>
          <w:color w:val="2D4479" w:themeColor="accent1" w:themeShade="BF"/>
          <w:lang w:val="fr-FR"/>
        </w:rPr>
      </w:pPr>
    </w:p>
    <w:p w14:paraId="79A12716" w14:textId="77777777" w:rsidR="008B7F67" w:rsidRPr="005E4C95" w:rsidRDefault="008B7F67" w:rsidP="008B7F67">
      <w:pPr>
        <w:tabs>
          <w:tab w:val="left" w:pos="8400"/>
        </w:tabs>
        <w:rPr>
          <w:lang w:val="fr-FR"/>
        </w:rPr>
      </w:pPr>
    </w:p>
    <w:p w14:paraId="366582A9" w14:textId="58CF7048" w:rsidR="008B7F67" w:rsidRPr="005E4C95" w:rsidRDefault="008B7F67" w:rsidP="008B7F67">
      <w:pPr>
        <w:tabs>
          <w:tab w:val="left" w:pos="8400"/>
        </w:tabs>
        <w:rPr>
          <w:lang w:val="fr-FR"/>
        </w:rPr>
      </w:pPr>
      <w:proofErr w:type="spellStart"/>
      <w:proofErr w:type="gramStart"/>
      <w:r w:rsidRPr="00226973">
        <w:rPr>
          <w:lang w:val="en-US"/>
        </w:rPr>
        <w:t>D’après</w:t>
      </w:r>
      <w:proofErr w:type="spellEnd"/>
      <w:r w:rsidRPr="00226973">
        <w:rPr>
          <w:lang w:val="en-US"/>
        </w:rPr>
        <w:t> :</w:t>
      </w:r>
      <w:proofErr w:type="gramEnd"/>
      <w:r w:rsidRPr="00226973">
        <w:rPr>
          <w:lang w:val="en-US"/>
        </w:rPr>
        <w:t xml:space="preserve"> </w:t>
      </w:r>
      <w:hyperlink r:id="rId9" w:history="1">
        <w:r w:rsidRPr="00226973">
          <w:rPr>
            <w:rStyle w:val="Lienhypertexte"/>
            <w:lang w:val="en-US"/>
          </w:rPr>
          <w:t xml:space="preserve">The right to education: what’s at stake in Afghanistan? </w:t>
        </w:r>
        <w:r w:rsidRPr="005E4C95">
          <w:rPr>
            <w:rStyle w:val="Lienhypertexte"/>
            <w:lang w:val="fr-FR"/>
          </w:rPr>
          <w:t xml:space="preserve">A 20-year </w:t>
        </w:r>
        <w:proofErr w:type="spellStart"/>
        <w:r w:rsidRPr="005E4C95">
          <w:rPr>
            <w:rStyle w:val="Lienhypertexte"/>
            <w:lang w:val="fr-FR"/>
          </w:rPr>
          <w:t>review</w:t>
        </w:r>
        <w:proofErr w:type="spellEnd"/>
        <w:r w:rsidRPr="005E4C95">
          <w:rPr>
            <w:rStyle w:val="Lienhypertexte"/>
            <w:lang w:val="fr-FR"/>
          </w:rPr>
          <w:t xml:space="preserve"> - UNESCO Bibliothèque Numérique</w:t>
        </w:r>
      </w:hyperlink>
      <w:r w:rsidR="00B8699A" w:rsidRPr="005E4C95">
        <w:rPr>
          <w:rStyle w:val="Lienhypertexte"/>
          <w:u w:val="none"/>
          <w:lang w:val="fr-FR"/>
        </w:rPr>
        <w:t xml:space="preserve"> </w:t>
      </w:r>
      <w:r w:rsidR="005F241D" w:rsidRPr="005F241D">
        <w:rPr>
          <w:rStyle w:val="Lienhypertexte"/>
          <w:color w:val="auto"/>
          <w:u w:val="none"/>
          <w:lang w:val="fr-FR"/>
        </w:rPr>
        <w:t>(</w:t>
      </w:r>
      <w:r w:rsidR="005E4C95" w:rsidRPr="005F241D">
        <w:rPr>
          <w:rStyle w:val="Lienhypertexte"/>
          <w:color w:val="auto"/>
          <w:u w:val="none"/>
          <w:lang w:val="fr-FR"/>
        </w:rPr>
        <w:t>c</w:t>
      </w:r>
      <w:r w:rsidR="005E4C95" w:rsidRPr="005E4C95">
        <w:rPr>
          <w:rStyle w:val="Lienhypertexte"/>
          <w:color w:val="auto"/>
          <w:u w:val="none"/>
          <w:lang w:val="fr-FR"/>
        </w:rPr>
        <w:t>onsulté en mars 2023</w:t>
      </w:r>
      <w:r w:rsidR="005F241D">
        <w:rPr>
          <w:rStyle w:val="Lienhypertexte"/>
          <w:color w:val="auto"/>
          <w:u w:val="none"/>
          <w:lang w:val="fr-FR"/>
        </w:rPr>
        <w:t>)</w:t>
      </w:r>
      <w:r w:rsidR="005E4C95" w:rsidRPr="005E4C95">
        <w:rPr>
          <w:rStyle w:val="Lienhypertexte"/>
          <w:color w:val="auto"/>
          <w:u w:val="none"/>
          <w:lang w:val="fr-FR"/>
        </w:rPr>
        <w:t>.</w:t>
      </w:r>
    </w:p>
    <w:p w14:paraId="33ED6B0F" w14:textId="5DE56F35" w:rsidR="008252A8" w:rsidRPr="005E4C95" w:rsidRDefault="008252A8" w:rsidP="008B7F67">
      <w:pPr>
        <w:rPr>
          <w:lang w:val="fr-FR"/>
        </w:rPr>
      </w:pPr>
    </w:p>
    <w:sectPr w:rsidR="008252A8" w:rsidRPr="005E4C95" w:rsidSect="00A33F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53AC" w14:textId="77777777" w:rsidR="008C2AC5" w:rsidRDefault="008C2AC5" w:rsidP="00A33F16">
      <w:pPr>
        <w:spacing w:after="0" w:line="240" w:lineRule="auto"/>
      </w:pPr>
      <w:r>
        <w:separator/>
      </w:r>
    </w:p>
  </w:endnote>
  <w:endnote w:type="continuationSeparator" w:id="0">
    <w:p w14:paraId="6CC74764" w14:textId="77777777" w:rsidR="008C2AC5" w:rsidRDefault="008C2AC5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85CC0" w14:textId="77777777" w:rsidR="0003630F" w:rsidRDefault="000363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0B00C624" w:rsidR="00A33F16" w:rsidRDefault="00432F59" w:rsidP="00432F59">
          <w:pPr>
            <w:pStyle w:val="Pieddepage"/>
          </w:pPr>
          <w:r>
            <w:t xml:space="preserve">Conception : </w:t>
          </w:r>
          <w:r w:rsidR="008B7F67">
            <w:t>Laure Garnier</w:t>
          </w:r>
          <w:r>
            <w:t xml:space="preserve">, </w:t>
          </w:r>
          <w:r w:rsidR="008B7F67">
            <w:t xml:space="preserve">Alliance Française </w:t>
          </w:r>
          <w:r w:rsidR="0003630F">
            <w:t xml:space="preserve">de </w:t>
          </w:r>
          <w:r w:rsidR="008B7F67">
            <w:t>Bruxelles-Europe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C4127" w14:textId="77777777" w:rsidR="0003630F" w:rsidRDefault="000363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A3380" w14:textId="77777777" w:rsidR="008C2AC5" w:rsidRDefault="008C2AC5" w:rsidP="00A33F16">
      <w:pPr>
        <w:spacing w:after="0" w:line="240" w:lineRule="auto"/>
      </w:pPr>
      <w:r>
        <w:separator/>
      </w:r>
    </w:p>
  </w:footnote>
  <w:footnote w:type="continuationSeparator" w:id="0">
    <w:p w14:paraId="58BA54F2" w14:textId="77777777" w:rsidR="008C2AC5" w:rsidRDefault="008C2AC5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DA8F" w14:textId="77777777" w:rsidR="0003630F" w:rsidRDefault="000363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801D" w14:textId="5D7069D4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0C84CB1A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76B2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81.8pt;height:20.4pt;mso-width-percent:0;mso-height-percent:0;mso-width-percent:0;mso-height-percent:0">
          <v:imagedata r:id="rId2" o:title="entete-materiel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4EE19" w14:textId="77777777" w:rsidR="0003630F" w:rsidRDefault="000363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529210">
    <w:abstractNumId w:val="1"/>
  </w:num>
  <w:num w:numId="2" w16cid:durableId="27028365">
    <w:abstractNumId w:val="3"/>
  </w:num>
  <w:num w:numId="3" w16cid:durableId="2085949337">
    <w:abstractNumId w:val="2"/>
  </w:num>
  <w:num w:numId="4" w16cid:durableId="823086515">
    <w:abstractNumId w:val="4"/>
  </w:num>
  <w:num w:numId="5" w16cid:durableId="48100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630F"/>
    <w:rsid w:val="00065FD9"/>
    <w:rsid w:val="00102E31"/>
    <w:rsid w:val="00135078"/>
    <w:rsid w:val="001D1E1B"/>
    <w:rsid w:val="00207104"/>
    <w:rsid w:val="00226973"/>
    <w:rsid w:val="002D7815"/>
    <w:rsid w:val="0038176B"/>
    <w:rsid w:val="00432F59"/>
    <w:rsid w:val="004408A1"/>
    <w:rsid w:val="00464D75"/>
    <w:rsid w:val="004F0140"/>
    <w:rsid w:val="004F6761"/>
    <w:rsid w:val="00526086"/>
    <w:rsid w:val="005277D9"/>
    <w:rsid w:val="00532C8E"/>
    <w:rsid w:val="0057120D"/>
    <w:rsid w:val="005E4C95"/>
    <w:rsid w:val="005F241D"/>
    <w:rsid w:val="006F17C5"/>
    <w:rsid w:val="00704010"/>
    <w:rsid w:val="00704307"/>
    <w:rsid w:val="007661E2"/>
    <w:rsid w:val="007B5CAA"/>
    <w:rsid w:val="00821F28"/>
    <w:rsid w:val="008252A8"/>
    <w:rsid w:val="00850DAE"/>
    <w:rsid w:val="008B7F67"/>
    <w:rsid w:val="008C2AC5"/>
    <w:rsid w:val="008D6D45"/>
    <w:rsid w:val="009245ED"/>
    <w:rsid w:val="00995C21"/>
    <w:rsid w:val="009A01E5"/>
    <w:rsid w:val="00A33F16"/>
    <w:rsid w:val="00A44DEB"/>
    <w:rsid w:val="00A80A34"/>
    <w:rsid w:val="00AE6A6F"/>
    <w:rsid w:val="00B6476C"/>
    <w:rsid w:val="00B8699A"/>
    <w:rsid w:val="00CC1F67"/>
    <w:rsid w:val="00CE5B6F"/>
    <w:rsid w:val="00D101FD"/>
    <w:rsid w:val="00D93A8A"/>
    <w:rsid w:val="00DA2DDA"/>
    <w:rsid w:val="00E6179B"/>
    <w:rsid w:val="00E71FB2"/>
    <w:rsid w:val="00E856DE"/>
    <w:rsid w:val="00EB76B2"/>
    <w:rsid w:val="00EF410D"/>
    <w:rsid w:val="00F25BA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7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table" w:styleId="TableauGrille5Fonc-Accentuation1">
    <w:name w:val="Grid Table 5 Dark Accent 1"/>
    <w:basedOn w:val="TableauNormal"/>
    <w:uiPriority w:val="50"/>
    <w:rsid w:val="008B7F67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C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D5BA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D5BA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D5BA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D5BA3" w:themeFill="accent1"/>
      </w:tcPr>
    </w:tblStylePr>
    <w:tblStylePr w:type="band1Vert">
      <w:tblPr/>
      <w:tcPr>
        <w:shd w:val="clear" w:color="auto" w:fill="ABBADF" w:themeFill="accent1" w:themeFillTint="66"/>
      </w:tcPr>
    </w:tblStylePr>
    <w:tblStylePr w:type="band1Horz">
      <w:tblPr/>
      <w:tcPr>
        <w:shd w:val="clear" w:color="auto" w:fill="ABBADF" w:themeFill="accent1" w:themeFillTint="66"/>
      </w:tcPr>
    </w:tblStylePr>
  </w:style>
  <w:style w:type="paragraph" w:styleId="Rvision">
    <w:name w:val="Revision"/>
    <w:hidden/>
    <w:uiPriority w:val="99"/>
    <w:semiHidden/>
    <w:rsid w:val="005E4C95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226973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unesdoc.unesco.org/ark:/48223/pf000037891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9D2F463430BD4A8C811939AEBDE129" ma:contentTypeVersion="2" ma:contentTypeDescription="Crée un document." ma:contentTypeScope="" ma:versionID="bcbbf170dff51de493fb304d2fcc6580">
  <xsd:schema xmlns:xsd="http://www.w3.org/2001/XMLSchema" xmlns:xs="http://www.w3.org/2001/XMLSchema" xmlns:p="http://schemas.microsoft.com/office/2006/metadata/properties" xmlns:ns2="9e891cfa-e8dd-421f-83fb-2486b6744881" targetNamespace="http://schemas.microsoft.com/office/2006/metadata/properties" ma:root="true" ma:fieldsID="96cc52120daacf6d4b20430a4e88e167" ns2:_="">
    <xsd:import namespace="9e891cfa-e8dd-421f-83fb-2486b674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91cfa-e8dd-421f-83fb-2486b6744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1AB29-833F-4A00-A867-341F703EA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91cfa-e8dd-421f-83fb-2486b674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B6268C-59DC-4AE6-B040-8FE5A81B00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31</cp:revision>
  <cp:lastPrinted>2023-04-28T20:11:00Z</cp:lastPrinted>
  <dcterms:created xsi:type="dcterms:W3CDTF">2022-11-18T10:14:00Z</dcterms:created>
  <dcterms:modified xsi:type="dcterms:W3CDTF">2023-04-28T20:11:00Z</dcterms:modified>
</cp:coreProperties>
</file>