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53AFEB" w14:textId="77777777" w:rsidR="00D94A6C" w:rsidRPr="008D440F" w:rsidRDefault="00D94A6C" w:rsidP="00D94A6C">
      <w:pPr>
        <w:pStyle w:val="Titre"/>
        <w:rPr>
          <w:lang w:val="fr-FR"/>
        </w:rPr>
      </w:pPr>
      <w:r w:rsidRPr="008D440F">
        <w:rPr>
          <w:lang w:val="fr-FR"/>
        </w:rPr>
        <w:t>La BERD : une banque pour soutenir des projets verts</w:t>
      </w:r>
    </w:p>
    <w:p w14:paraId="7DA998E5" w14:textId="77777777" w:rsidR="00D101FD" w:rsidRPr="008D440F" w:rsidRDefault="00D101FD" w:rsidP="00532C8E">
      <w:pPr>
        <w:rPr>
          <w:b/>
          <w:lang w:val="fr-FR"/>
        </w:rPr>
      </w:pPr>
    </w:p>
    <w:p w14:paraId="182BBA4B" w14:textId="3C725CD9" w:rsidR="009F22AC" w:rsidRPr="008D440F" w:rsidRDefault="000B3948" w:rsidP="007B42F0">
      <w:pPr>
        <w:spacing w:after="240"/>
        <w:jc w:val="both"/>
        <w:rPr>
          <w:b/>
          <w:bCs/>
          <w:noProof/>
          <w:lang w:val="fr-FR"/>
        </w:rPr>
      </w:pPr>
      <w:r w:rsidRPr="008D440F">
        <w:rPr>
          <w:b/>
          <w:bCs/>
          <w:noProof/>
          <w:lang w:val="fr-FR"/>
        </w:rPr>
        <w:t>Activité 1</w:t>
      </w:r>
      <w:r w:rsidR="009F22AC" w:rsidRPr="008D440F">
        <w:rPr>
          <w:lang w:val="fr-FR"/>
        </w:rPr>
        <w:t xml:space="preserve"> </w:t>
      </w:r>
    </w:p>
    <w:p w14:paraId="18F7AA5C" w14:textId="6582F085" w:rsidR="00CD140E" w:rsidRPr="008D440F" w:rsidRDefault="0056448C" w:rsidP="00E76368">
      <w:pPr>
        <w:spacing w:after="0"/>
        <w:jc w:val="both"/>
        <w:rPr>
          <w:iCs/>
          <w:lang w:val="fr-FR"/>
        </w:rPr>
      </w:pPr>
      <w:r w:rsidRPr="008D440F">
        <w:rPr>
          <w:b/>
          <w:bCs/>
          <w:iCs/>
          <w:lang w:val="fr-FR"/>
        </w:rPr>
        <w:t xml:space="preserve">- </w:t>
      </w:r>
      <w:r w:rsidR="00983F82" w:rsidRPr="008D440F">
        <w:rPr>
          <w:b/>
          <w:bCs/>
          <w:iCs/>
          <w:lang w:val="fr-FR"/>
        </w:rPr>
        <w:t>Les énergies fossiles</w:t>
      </w:r>
      <w:r w:rsidR="00983F82" w:rsidRPr="008D440F">
        <w:rPr>
          <w:iCs/>
          <w:lang w:val="fr-FR"/>
        </w:rPr>
        <w:t xml:space="preserve"> : le charbon ; le gaz ; le pétrole. </w:t>
      </w:r>
    </w:p>
    <w:p w14:paraId="47A2D140" w14:textId="467A0488" w:rsidR="007F08F4" w:rsidRPr="008D440F" w:rsidRDefault="0056448C" w:rsidP="00E76368">
      <w:pPr>
        <w:spacing w:after="0"/>
        <w:jc w:val="both"/>
        <w:rPr>
          <w:iCs/>
          <w:lang w:val="fr-FR"/>
        </w:rPr>
      </w:pPr>
      <w:r w:rsidRPr="008D440F">
        <w:rPr>
          <w:b/>
          <w:bCs/>
          <w:iCs/>
          <w:lang w:val="fr-FR"/>
        </w:rPr>
        <w:t xml:space="preserve">- </w:t>
      </w:r>
      <w:r w:rsidR="00983F82" w:rsidRPr="008D440F">
        <w:rPr>
          <w:b/>
          <w:bCs/>
          <w:iCs/>
          <w:lang w:val="fr-FR"/>
        </w:rPr>
        <w:t>Les énergies renouvelables :</w:t>
      </w:r>
      <w:r w:rsidR="00983F82" w:rsidRPr="008D440F">
        <w:rPr>
          <w:iCs/>
          <w:lang w:val="fr-FR"/>
        </w:rPr>
        <w:t xml:space="preserve"> </w:t>
      </w:r>
      <w:r w:rsidR="007F08F4" w:rsidRPr="008D440F">
        <w:rPr>
          <w:lang w:val="fr-FR"/>
        </w:rPr>
        <w:t>u</w:t>
      </w:r>
      <w:r w:rsidR="00612642" w:rsidRPr="008D440F">
        <w:rPr>
          <w:lang w:val="fr-FR"/>
        </w:rPr>
        <w:t>n panneau photovoltaïque ; l’énergie intermittente</w:t>
      </w:r>
      <w:r w:rsidR="007F08F4" w:rsidRPr="008D440F">
        <w:rPr>
          <w:lang w:val="fr-FR"/>
        </w:rPr>
        <w:t xml:space="preserve"> ; </w:t>
      </w:r>
      <w:r w:rsidR="00F90C9D" w:rsidRPr="008D440F">
        <w:rPr>
          <w:lang w:val="fr-FR"/>
        </w:rPr>
        <w:t>l’énergie solaire</w:t>
      </w:r>
      <w:r w:rsidR="002D4676" w:rsidRPr="008D440F">
        <w:rPr>
          <w:lang w:val="fr-FR"/>
        </w:rPr>
        <w:t> ; l’énergie décarbonée (l’énergie qui n’émet pas de CO</w:t>
      </w:r>
      <w:r w:rsidR="002D4676" w:rsidRPr="008D440F">
        <w:rPr>
          <w:vertAlign w:val="superscript"/>
          <w:lang w:val="fr-FR"/>
        </w:rPr>
        <w:t>2</w:t>
      </w:r>
      <w:r w:rsidR="002D4676" w:rsidRPr="008D440F">
        <w:rPr>
          <w:lang w:val="fr-FR"/>
        </w:rPr>
        <w:t>)</w:t>
      </w:r>
      <w:r w:rsidR="00FB45BF" w:rsidRPr="008D440F">
        <w:rPr>
          <w:lang w:val="fr-FR"/>
        </w:rPr>
        <w:t> ; l’énergie géothermique ; l’hydrogène vert</w:t>
      </w:r>
      <w:r w:rsidR="00CD140E" w:rsidRPr="008D440F">
        <w:rPr>
          <w:lang w:val="fr-FR"/>
        </w:rPr>
        <w:t> ; une éolienne.</w:t>
      </w:r>
    </w:p>
    <w:p w14:paraId="06B48A30" w14:textId="1A4BC573" w:rsidR="00FB45BF" w:rsidRPr="008D440F" w:rsidRDefault="0056448C" w:rsidP="00E76368">
      <w:pPr>
        <w:pStyle w:val="Sansinterligne"/>
        <w:jc w:val="both"/>
      </w:pPr>
      <w:r w:rsidRPr="008D440F">
        <w:rPr>
          <w:b/>
          <w:bCs/>
          <w:iCs/>
        </w:rPr>
        <w:t xml:space="preserve">- </w:t>
      </w:r>
      <w:r w:rsidR="00983F82" w:rsidRPr="008D440F">
        <w:rPr>
          <w:b/>
          <w:bCs/>
          <w:iCs/>
        </w:rPr>
        <w:t>L’énergie nucléaire :</w:t>
      </w:r>
      <w:r w:rsidR="00983F82" w:rsidRPr="008D440F">
        <w:rPr>
          <w:iCs/>
        </w:rPr>
        <w:t xml:space="preserve"> </w:t>
      </w:r>
      <w:r w:rsidR="007F08F4" w:rsidRPr="008D440F">
        <w:t>u</w:t>
      </w:r>
      <w:r w:rsidR="00612642" w:rsidRPr="008D440F">
        <w:t>ne centrale nucléaire</w:t>
      </w:r>
      <w:r w:rsidR="007F08F4" w:rsidRPr="008D440F">
        <w:t xml:space="preserve"> ; </w:t>
      </w:r>
      <w:r w:rsidR="00F90C9D" w:rsidRPr="008D440F">
        <w:t>l</w:t>
      </w:r>
      <w:r w:rsidR="0062630B" w:rsidRPr="008D440F">
        <w:t>’énergie décarbonée</w:t>
      </w:r>
      <w:r w:rsidR="00FB45BF" w:rsidRPr="008D440F">
        <w:t> ; un déchet radioactif</w:t>
      </w:r>
      <w:r w:rsidR="00CD140E" w:rsidRPr="008D440F">
        <w:t> ; un réacteur ; l’uranium.</w:t>
      </w:r>
    </w:p>
    <w:p w14:paraId="5094AE3B" w14:textId="77777777" w:rsidR="00282354" w:rsidRPr="008D440F" w:rsidRDefault="00282354" w:rsidP="00E76368">
      <w:pPr>
        <w:pStyle w:val="Sansinterligne"/>
      </w:pPr>
    </w:p>
    <w:p w14:paraId="3DD4F778" w14:textId="65B2AE20" w:rsidR="000B3948" w:rsidRPr="008D440F" w:rsidRDefault="003D41E0" w:rsidP="00E76368">
      <w:pPr>
        <w:pStyle w:val="Sansinterligne"/>
        <w:jc w:val="both"/>
      </w:pPr>
      <w:r w:rsidRPr="008D440F">
        <w:rPr>
          <w:b/>
          <w:bCs/>
        </w:rPr>
        <w:t xml:space="preserve">Les énergies </w:t>
      </w:r>
      <w:r w:rsidR="007F4656" w:rsidRPr="008D440F">
        <w:rPr>
          <w:b/>
          <w:bCs/>
        </w:rPr>
        <w:t xml:space="preserve">compatibles avec </w:t>
      </w:r>
      <w:r w:rsidR="00DD21E6" w:rsidRPr="008D440F">
        <w:rPr>
          <w:b/>
          <w:bCs/>
        </w:rPr>
        <w:t>le</w:t>
      </w:r>
      <w:r w:rsidR="007F4656" w:rsidRPr="008D440F">
        <w:rPr>
          <w:b/>
          <w:bCs/>
        </w:rPr>
        <w:t xml:space="preserve">s objectifs </w:t>
      </w:r>
      <w:r w:rsidR="00DD21E6" w:rsidRPr="008D440F">
        <w:rPr>
          <w:b/>
          <w:bCs/>
        </w:rPr>
        <w:t>de l’accord de Paris</w:t>
      </w:r>
      <w:r w:rsidR="00DD21E6" w:rsidRPr="008D440F">
        <w:t xml:space="preserve"> </w:t>
      </w:r>
      <w:r w:rsidR="007F4656" w:rsidRPr="008D440F">
        <w:t>sont les énergies décarbonées : les énergies renouvelables</w:t>
      </w:r>
      <w:r w:rsidR="00E8639C" w:rsidRPr="008D440F">
        <w:t xml:space="preserve"> (solaire, </w:t>
      </w:r>
      <w:r w:rsidR="00A10A07" w:rsidRPr="008D440F">
        <w:t xml:space="preserve">éolienne, </w:t>
      </w:r>
      <w:r w:rsidR="00E8639C" w:rsidRPr="008D440F">
        <w:t>géothermique, hydrogène vert</w:t>
      </w:r>
      <w:r w:rsidR="00A10A07" w:rsidRPr="008D440F">
        <w:t>, etc.)</w:t>
      </w:r>
      <w:r w:rsidR="007F4656" w:rsidRPr="008D440F">
        <w:t xml:space="preserve"> et l’énergie nucléaire</w:t>
      </w:r>
      <w:r w:rsidR="00711911" w:rsidRPr="008D440F">
        <w:t>, parce qu’elles ne sont pas ou peu émettrices de CO</w:t>
      </w:r>
      <w:r w:rsidR="00711911" w:rsidRPr="008D440F">
        <w:rPr>
          <w:vertAlign w:val="superscript"/>
        </w:rPr>
        <w:t>2</w:t>
      </w:r>
      <w:r w:rsidR="00711911" w:rsidRPr="008D440F">
        <w:t xml:space="preserve">. </w:t>
      </w:r>
      <w:r w:rsidR="00D25C7B" w:rsidRPr="008D440F">
        <w:t>Cela n’empêche pas qu’il existe des risques associés à l’énergie nucléaire.</w:t>
      </w:r>
      <w:r w:rsidR="007F4656" w:rsidRPr="008D440F">
        <w:t xml:space="preserve"> </w:t>
      </w:r>
      <w:r w:rsidR="00DD21E6" w:rsidRPr="008D440F">
        <w:t>Pour atteindre les objectifs de l’accord de Paris, il est essentiel de réduire la part des énergies fossiles (pétrole, charbon et gaz), fortement émettrices de CO</w:t>
      </w:r>
      <w:r w:rsidR="00DD21E6" w:rsidRPr="008D440F">
        <w:rPr>
          <w:vertAlign w:val="superscript"/>
        </w:rPr>
        <w:t>2</w:t>
      </w:r>
      <w:r w:rsidR="00DD21E6" w:rsidRPr="008D440F">
        <w:t xml:space="preserve"> donc directement liées au réchauffement climatique à travers le phénomène de l’effet de serre.</w:t>
      </w:r>
    </w:p>
    <w:p w14:paraId="73AEFA4B" w14:textId="77777777" w:rsidR="00E76368" w:rsidRPr="008D440F" w:rsidRDefault="00E76368" w:rsidP="00D25C7B">
      <w:pPr>
        <w:pStyle w:val="Sansinterligne"/>
        <w:jc w:val="both"/>
      </w:pPr>
    </w:p>
    <w:p w14:paraId="5288CCD4" w14:textId="77777777" w:rsidR="007B42F0" w:rsidRPr="008D440F" w:rsidRDefault="007B42F0" w:rsidP="00E76368">
      <w:pPr>
        <w:spacing w:after="0"/>
        <w:jc w:val="both"/>
        <w:rPr>
          <w:lang w:val="fr-FR"/>
        </w:rPr>
      </w:pPr>
      <w:r w:rsidRPr="008D440F">
        <w:rPr>
          <w:noProof/>
          <w:lang w:val="fr-FR"/>
        </w:rPr>
        <w:drawing>
          <wp:inline distT="0" distB="0" distL="0" distR="0" wp14:anchorId="18AD62D0" wp14:editId="4EB4834E">
            <wp:extent cx="6120130" cy="365125"/>
            <wp:effectExtent l="0" t="0" r="0" b="0"/>
            <wp:docPr id="165990644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365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26B2FC" w14:textId="6B3A3F07" w:rsidR="007B42F0" w:rsidRPr="008D440F" w:rsidRDefault="007B42F0" w:rsidP="007B42F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40"/>
        <w:jc w:val="both"/>
        <w:rPr>
          <w:b/>
          <w:bCs/>
          <w:noProof/>
          <w:lang w:val="fr-FR"/>
        </w:rPr>
      </w:pPr>
      <w:r w:rsidRPr="008D440F">
        <w:rPr>
          <w:b/>
          <w:bCs/>
          <w:lang w:val="fr-FR"/>
        </w:rPr>
        <w:t>La question de l’énergie nucléaire</w:t>
      </w:r>
      <w:r w:rsidRPr="008D440F">
        <w:rPr>
          <w:lang w:val="fr-FR"/>
        </w:rPr>
        <w:t xml:space="preserve"> fait l’objet d’un vaste débat politique et de désaccords profonds. Tous les pays et tous les acteurs n’ont pas la même position : certains considèrent que la production d’énergie nucléaire est indispensable, fait partie de la transition énergétique et constitue une énergie propre ; d’autres considèrent qu’il faut sortir du nucléaire pour vraiment réaliser cette transition, notamment en raison des risques que comporte la production de nucléaire.</w:t>
      </w:r>
    </w:p>
    <w:p w14:paraId="2C329B86" w14:textId="77777777" w:rsidR="007941B9" w:rsidRPr="008D440F" w:rsidRDefault="007941B9" w:rsidP="000B3948">
      <w:pPr>
        <w:pStyle w:val="Sansinterligne"/>
        <w:rPr>
          <w:iCs/>
        </w:rPr>
      </w:pPr>
    </w:p>
    <w:p w14:paraId="2E267C6E" w14:textId="1CDD99B6" w:rsidR="000B3948" w:rsidRPr="008D440F" w:rsidRDefault="000B3948" w:rsidP="000B3948">
      <w:pPr>
        <w:spacing w:after="240" w:line="240" w:lineRule="auto"/>
        <w:jc w:val="both"/>
        <w:textAlignment w:val="baseline"/>
        <w:rPr>
          <w:b/>
          <w:bCs/>
          <w:iCs/>
          <w:lang w:val="fr-FR"/>
        </w:rPr>
      </w:pPr>
      <w:r w:rsidRPr="008D440F">
        <w:rPr>
          <w:b/>
          <w:bCs/>
          <w:iCs/>
          <w:lang w:val="fr-FR"/>
        </w:rPr>
        <w:t>Activité 2</w:t>
      </w:r>
    </w:p>
    <w:p w14:paraId="18FCD0E2" w14:textId="7DE577C6" w:rsidR="000B3948" w:rsidRPr="008D440F" w:rsidRDefault="006E3B58" w:rsidP="000B3948">
      <w:pPr>
        <w:pStyle w:val="Sansinterligne"/>
        <w:jc w:val="both"/>
        <w:rPr>
          <w:rFonts w:cs="Tahoma"/>
          <w:szCs w:val="20"/>
        </w:rPr>
      </w:pPr>
      <w:r w:rsidRPr="008D440F">
        <w:rPr>
          <w:rFonts w:cs="Tahoma"/>
          <w:szCs w:val="20"/>
        </w:rPr>
        <w:t>1.</w:t>
      </w:r>
      <w:r w:rsidR="009308AC" w:rsidRPr="008D440F">
        <w:rPr>
          <w:rFonts w:cs="Tahoma"/>
          <w:szCs w:val="20"/>
        </w:rPr>
        <w:t xml:space="preserve"> </w:t>
      </w:r>
      <w:r w:rsidRPr="008D440F">
        <w:rPr>
          <w:rFonts w:cs="Tahoma"/>
          <w:b/>
          <w:bCs/>
          <w:szCs w:val="20"/>
        </w:rPr>
        <w:t>Vrai</w:t>
      </w:r>
      <w:r w:rsidR="00E24C09" w:rsidRPr="008D440F">
        <w:rPr>
          <w:rFonts w:cs="Tahoma"/>
          <w:b/>
          <w:bCs/>
          <w:szCs w:val="20"/>
        </w:rPr>
        <w:t> </w:t>
      </w:r>
      <w:r w:rsidR="00E24C09" w:rsidRPr="008D440F">
        <w:rPr>
          <w:rFonts w:cs="Tahoma"/>
          <w:szCs w:val="20"/>
        </w:rPr>
        <w:t xml:space="preserve">: 50% des financements </w:t>
      </w:r>
      <w:r w:rsidR="00B554F2" w:rsidRPr="008D440F">
        <w:rPr>
          <w:rFonts w:cs="Tahoma"/>
          <w:szCs w:val="20"/>
        </w:rPr>
        <w:t>sont réservés à des projets qui contribuent à la sauvegarde de l’environnement.</w:t>
      </w:r>
      <w:r w:rsidRPr="008D440F">
        <w:rPr>
          <w:rFonts w:cs="Tahoma"/>
          <w:szCs w:val="20"/>
        </w:rPr>
        <w:t xml:space="preserve"> </w:t>
      </w:r>
    </w:p>
    <w:p w14:paraId="0745E266" w14:textId="5129C449" w:rsidR="006E3B58" w:rsidRPr="008D440F" w:rsidRDefault="006E3B58" w:rsidP="000B3948">
      <w:pPr>
        <w:pStyle w:val="Sansinterligne"/>
        <w:jc w:val="both"/>
        <w:rPr>
          <w:rFonts w:cs="Tahoma"/>
          <w:szCs w:val="20"/>
        </w:rPr>
      </w:pPr>
      <w:r w:rsidRPr="008D440F">
        <w:rPr>
          <w:rFonts w:cs="Tahoma"/>
          <w:szCs w:val="20"/>
        </w:rPr>
        <w:t xml:space="preserve">2. </w:t>
      </w:r>
      <w:r w:rsidR="005D58B8" w:rsidRPr="008D440F">
        <w:rPr>
          <w:rFonts w:cs="Tahoma"/>
          <w:b/>
          <w:bCs/>
          <w:szCs w:val="20"/>
        </w:rPr>
        <w:t>Vrai</w:t>
      </w:r>
      <w:r w:rsidR="005D58B8" w:rsidRPr="008D440F">
        <w:rPr>
          <w:rFonts w:cs="Tahoma"/>
          <w:szCs w:val="20"/>
        </w:rPr>
        <w:t> : c’est un élément nouveau</w:t>
      </w:r>
      <w:r w:rsidR="006A39C7" w:rsidRPr="008D440F">
        <w:rPr>
          <w:rFonts w:cs="Tahoma"/>
          <w:szCs w:val="20"/>
        </w:rPr>
        <w:t xml:space="preserve">, tous les projets soutenus par la BERD doivent être compatibles avec l’accord de Paris. </w:t>
      </w:r>
    </w:p>
    <w:p w14:paraId="1C487592" w14:textId="6F3EF787" w:rsidR="000B6262" w:rsidRPr="008D440F" w:rsidRDefault="006A39C7" w:rsidP="000B3948">
      <w:pPr>
        <w:pStyle w:val="Sansinterligne"/>
        <w:jc w:val="both"/>
        <w:rPr>
          <w:rFonts w:cs="Tahoma"/>
          <w:szCs w:val="20"/>
        </w:rPr>
      </w:pPr>
      <w:r w:rsidRPr="008D440F">
        <w:rPr>
          <w:rFonts w:cs="Tahoma"/>
          <w:szCs w:val="20"/>
        </w:rPr>
        <w:t xml:space="preserve">3. </w:t>
      </w:r>
      <w:r w:rsidR="005034AA" w:rsidRPr="008D440F">
        <w:rPr>
          <w:rFonts w:cs="Tahoma"/>
          <w:b/>
          <w:bCs/>
          <w:szCs w:val="20"/>
        </w:rPr>
        <w:t>Faux</w:t>
      </w:r>
      <w:r w:rsidR="005034AA" w:rsidRPr="008D440F">
        <w:rPr>
          <w:rFonts w:cs="Tahoma"/>
          <w:szCs w:val="20"/>
        </w:rPr>
        <w:t xml:space="preserve"> : </w:t>
      </w:r>
      <w:r w:rsidR="00466969" w:rsidRPr="008D440F">
        <w:rPr>
          <w:rFonts w:cs="Tahoma"/>
          <w:szCs w:val="20"/>
        </w:rPr>
        <w:t xml:space="preserve">même si les agents de la BERD sont « très restrictifs en matière d’énergies fossiles », </w:t>
      </w:r>
      <w:r w:rsidR="00545582" w:rsidRPr="008D440F">
        <w:rPr>
          <w:rFonts w:cs="Tahoma"/>
          <w:szCs w:val="20"/>
        </w:rPr>
        <w:t>les</w:t>
      </w:r>
      <w:r w:rsidR="000B6262" w:rsidRPr="008D440F">
        <w:rPr>
          <w:rFonts w:cs="Tahoma"/>
          <w:szCs w:val="20"/>
        </w:rPr>
        <w:t xml:space="preserve"> projets liés à ce type d’énergie peuvent être financés à certaines conditions (par exemple des projets liés au gaz).</w:t>
      </w:r>
    </w:p>
    <w:p w14:paraId="49A1EE4C" w14:textId="070B8234" w:rsidR="009348D3" w:rsidRPr="008D440F" w:rsidRDefault="000B6262" w:rsidP="000B3948">
      <w:pPr>
        <w:pStyle w:val="Sansinterligne"/>
        <w:jc w:val="both"/>
        <w:rPr>
          <w:rFonts w:cs="Tahoma"/>
          <w:szCs w:val="20"/>
        </w:rPr>
      </w:pPr>
      <w:r w:rsidRPr="008D440F">
        <w:rPr>
          <w:rFonts w:cs="Tahoma"/>
          <w:szCs w:val="20"/>
        </w:rPr>
        <w:t xml:space="preserve">4. </w:t>
      </w:r>
      <w:r w:rsidRPr="008D440F">
        <w:rPr>
          <w:rFonts w:cs="Tahoma"/>
          <w:b/>
          <w:bCs/>
          <w:szCs w:val="20"/>
        </w:rPr>
        <w:t>Faux </w:t>
      </w:r>
      <w:r w:rsidRPr="008D440F">
        <w:rPr>
          <w:rFonts w:cs="Tahoma"/>
          <w:szCs w:val="20"/>
        </w:rPr>
        <w:t xml:space="preserve">: </w:t>
      </w:r>
      <w:r w:rsidR="00715552" w:rsidRPr="008D440F">
        <w:rPr>
          <w:rFonts w:cs="Tahoma"/>
          <w:szCs w:val="20"/>
        </w:rPr>
        <w:t xml:space="preserve">la BERD ne finance pas de nouveaux projets nucléaires mais </w:t>
      </w:r>
      <w:r w:rsidR="009348D3" w:rsidRPr="008D440F">
        <w:rPr>
          <w:rFonts w:cs="Tahoma"/>
          <w:szCs w:val="20"/>
        </w:rPr>
        <w:t>elle peut financer des projets liés à la sécurité nucléaire.</w:t>
      </w:r>
    </w:p>
    <w:p w14:paraId="455EC4C0" w14:textId="4D33F0B7" w:rsidR="006A39C7" w:rsidRPr="008D440F" w:rsidRDefault="009348D3" w:rsidP="000B3948">
      <w:pPr>
        <w:pStyle w:val="Sansinterligne"/>
        <w:jc w:val="both"/>
        <w:rPr>
          <w:rFonts w:cs="Tahoma"/>
          <w:szCs w:val="20"/>
        </w:rPr>
      </w:pPr>
      <w:r w:rsidRPr="008D440F">
        <w:rPr>
          <w:rFonts w:cs="Tahoma"/>
          <w:szCs w:val="20"/>
        </w:rPr>
        <w:t xml:space="preserve">5. </w:t>
      </w:r>
      <w:r w:rsidRPr="008D440F">
        <w:rPr>
          <w:rFonts w:cs="Tahoma"/>
          <w:b/>
          <w:bCs/>
          <w:szCs w:val="20"/>
        </w:rPr>
        <w:t>Vrai</w:t>
      </w:r>
      <w:r w:rsidRPr="008D440F">
        <w:rPr>
          <w:rFonts w:cs="Tahoma"/>
          <w:szCs w:val="20"/>
        </w:rPr>
        <w:t xml:space="preserve"> : </w:t>
      </w:r>
      <w:r w:rsidR="00E909B6" w:rsidRPr="008D440F">
        <w:rPr>
          <w:rFonts w:cs="Tahoma"/>
          <w:szCs w:val="20"/>
        </w:rPr>
        <w:t xml:space="preserve">la BERD « travaille beaucoup sur l’hydrogène vert ». </w:t>
      </w:r>
      <w:r w:rsidR="000B6262" w:rsidRPr="008D440F">
        <w:rPr>
          <w:rFonts w:cs="Tahoma"/>
          <w:szCs w:val="20"/>
        </w:rPr>
        <w:t xml:space="preserve"> </w:t>
      </w:r>
      <w:r w:rsidR="00466969" w:rsidRPr="008D440F">
        <w:rPr>
          <w:rFonts w:cs="Tahoma"/>
          <w:szCs w:val="20"/>
        </w:rPr>
        <w:t xml:space="preserve"> </w:t>
      </w:r>
      <w:r w:rsidR="006A39C7" w:rsidRPr="008D440F">
        <w:rPr>
          <w:rFonts w:cs="Tahoma"/>
          <w:szCs w:val="20"/>
        </w:rPr>
        <w:t xml:space="preserve"> </w:t>
      </w:r>
    </w:p>
    <w:p w14:paraId="35EBADF8" w14:textId="77777777" w:rsidR="000B3948" w:rsidRPr="008D440F" w:rsidRDefault="000B3948" w:rsidP="000B3948">
      <w:pPr>
        <w:pStyle w:val="Sansinterligne"/>
        <w:spacing w:after="160"/>
        <w:jc w:val="both"/>
        <w:rPr>
          <w:rFonts w:cs="Tahoma"/>
          <w:szCs w:val="20"/>
        </w:rPr>
      </w:pPr>
    </w:p>
    <w:p w14:paraId="2D7DE0FB" w14:textId="17939323" w:rsidR="000B3948" w:rsidRPr="008D440F" w:rsidRDefault="000B3948" w:rsidP="000B3948">
      <w:pPr>
        <w:pStyle w:val="Sansinterligne"/>
        <w:spacing w:after="240"/>
        <w:jc w:val="both"/>
        <w:rPr>
          <w:rFonts w:cs="Tahoma"/>
          <w:b/>
          <w:bCs/>
          <w:szCs w:val="20"/>
        </w:rPr>
      </w:pPr>
      <w:r w:rsidRPr="008D440F">
        <w:rPr>
          <w:rFonts w:cs="Tahoma"/>
          <w:b/>
          <w:bCs/>
          <w:szCs w:val="20"/>
        </w:rPr>
        <w:t xml:space="preserve">Activité 3 </w:t>
      </w:r>
    </w:p>
    <w:p w14:paraId="3DEECD9F" w14:textId="12C00C3F" w:rsidR="000B3948" w:rsidRPr="008D440F" w:rsidRDefault="00FC3F9A" w:rsidP="00514EFF">
      <w:pPr>
        <w:pStyle w:val="Sansinterligne"/>
        <w:jc w:val="both"/>
      </w:pPr>
      <w:r w:rsidRPr="008D440F">
        <w:rPr>
          <w:b/>
          <w:bCs/>
        </w:rPr>
        <w:t xml:space="preserve">Les énergies fossiles </w:t>
      </w:r>
      <w:r w:rsidR="00514EFF" w:rsidRPr="008D440F">
        <w:t>–</w:t>
      </w:r>
      <w:r w:rsidR="00B4026F" w:rsidRPr="008D440F">
        <w:t xml:space="preserve"> </w:t>
      </w:r>
      <w:r w:rsidRPr="008D440F">
        <w:rPr>
          <w:u w:val="single"/>
        </w:rPr>
        <w:t>Ce que la BERD ne finance plus :</w:t>
      </w:r>
      <w:r w:rsidR="00B4026F" w:rsidRPr="008D440F">
        <w:t xml:space="preserve"> </w:t>
      </w:r>
      <w:r w:rsidR="00665368" w:rsidRPr="008D440F">
        <w:t xml:space="preserve">les projets d’exploration ou d’exploitation de </w:t>
      </w:r>
      <w:r w:rsidR="008A0B73" w:rsidRPr="008D440F">
        <w:t xml:space="preserve">gisement de </w:t>
      </w:r>
      <w:r w:rsidR="00665368" w:rsidRPr="008D440F">
        <w:t xml:space="preserve">gaz </w:t>
      </w:r>
      <w:r w:rsidR="00514EFF" w:rsidRPr="008D440F">
        <w:t>–</w:t>
      </w:r>
      <w:r w:rsidR="008A0B73" w:rsidRPr="008D440F">
        <w:t xml:space="preserve"> </w:t>
      </w:r>
      <w:r w:rsidR="000E3F38" w:rsidRPr="008D440F">
        <w:rPr>
          <w:u w:val="single"/>
        </w:rPr>
        <w:t xml:space="preserve">Conditions pour que la BERD finance des projets dans ce domaine : </w:t>
      </w:r>
      <w:r w:rsidR="00141489" w:rsidRPr="008D440F">
        <w:t xml:space="preserve">il faut </w:t>
      </w:r>
      <w:r w:rsidR="00486F9B" w:rsidRPr="008D440F">
        <w:t xml:space="preserve">« être dans l’accord de Paris » et </w:t>
      </w:r>
      <w:r w:rsidR="00141489" w:rsidRPr="008D440F">
        <w:t>que les projets soient « compatibles avec une trajectoire de réduction</w:t>
      </w:r>
      <w:r w:rsidR="001F420E" w:rsidRPr="008D440F">
        <w:t> » et « s’inscrivent dans la stratégie du pays pour réduire et arriver à zéro émission de carbone en 2050 ».</w:t>
      </w:r>
      <w:r w:rsidR="00141489" w:rsidRPr="008D440F">
        <w:t xml:space="preserve"> </w:t>
      </w:r>
    </w:p>
    <w:p w14:paraId="7D7733D6" w14:textId="4F813EDF" w:rsidR="00B4026F" w:rsidRPr="008D440F" w:rsidRDefault="00A638BF" w:rsidP="00DD2F56">
      <w:pPr>
        <w:pStyle w:val="Sansinterligne"/>
        <w:jc w:val="both"/>
      </w:pPr>
      <w:r w:rsidRPr="008D440F">
        <w:rPr>
          <w:b/>
          <w:bCs/>
        </w:rPr>
        <w:t>Le nucléaire</w:t>
      </w:r>
      <w:r w:rsidRPr="008D440F">
        <w:t xml:space="preserve"> – </w:t>
      </w:r>
      <w:r w:rsidRPr="008D440F">
        <w:rPr>
          <w:u w:val="single"/>
        </w:rPr>
        <w:t>Ce que la BERD ne finance pas :</w:t>
      </w:r>
      <w:r w:rsidRPr="008D440F">
        <w:t xml:space="preserve"> </w:t>
      </w:r>
      <w:r w:rsidR="00D40250" w:rsidRPr="008D440F">
        <w:t xml:space="preserve">les nouveaux projets nucléaires ; </w:t>
      </w:r>
      <w:r w:rsidR="002D2BF7" w:rsidRPr="008D440F">
        <w:rPr>
          <w:u w:val="single"/>
        </w:rPr>
        <w:t>Ce que la BERD peut financer :</w:t>
      </w:r>
      <w:r w:rsidR="002D2BF7" w:rsidRPr="008D440F">
        <w:t xml:space="preserve"> des projets liés à la sécurité nucléaire ; </w:t>
      </w:r>
      <w:r w:rsidR="00E76368" w:rsidRPr="008D440F">
        <w:rPr>
          <w:u w:val="single"/>
        </w:rPr>
        <w:t>E</w:t>
      </w:r>
      <w:r w:rsidR="002D2BF7" w:rsidRPr="008D440F">
        <w:rPr>
          <w:u w:val="single"/>
        </w:rPr>
        <w:t>xemple </w:t>
      </w:r>
      <w:r w:rsidR="00DD2F56" w:rsidRPr="008D440F">
        <w:rPr>
          <w:u w:val="single"/>
        </w:rPr>
        <w:t xml:space="preserve">de financement </w:t>
      </w:r>
      <w:r w:rsidR="002D2BF7" w:rsidRPr="008D440F">
        <w:rPr>
          <w:u w:val="single"/>
        </w:rPr>
        <w:t>:</w:t>
      </w:r>
      <w:r w:rsidR="00DD2F56" w:rsidRPr="008D440F">
        <w:t xml:space="preserve"> le sarcophage de Tchernobyl.</w:t>
      </w:r>
      <w:r w:rsidR="002D2BF7" w:rsidRPr="008D440F">
        <w:t xml:space="preserve"> </w:t>
      </w:r>
    </w:p>
    <w:p w14:paraId="6600CB85" w14:textId="77777777" w:rsidR="00B4026F" w:rsidRPr="008D440F" w:rsidRDefault="00B4026F" w:rsidP="000B3948">
      <w:pPr>
        <w:pStyle w:val="Sansinterligne"/>
        <w:spacing w:after="160"/>
        <w:jc w:val="both"/>
        <w:rPr>
          <w:rFonts w:cs="Tahoma"/>
          <w:szCs w:val="20"/>
        </w:rPr>
      </w:pPr>
    </w:p>
    <w:p w14:paraId="0D532F39" w14:textId="124B8515" w:rsidR="000B3948" w:rsidRPr="008D440F" w:rsidRDefault="000B3948" w:rsidP="000B3948">
      <w:pPr>
        <w:pStyle w:val="Sansinterligne"/>
        <w:spacing w:after="240"/>
        <w:jc w:val="both"/>
        <w:rPr>
          <w:rFonts w:cs="Tahoma"/>
          <w:b/>
          <w:bCs/>
          <w:szCs w:val="20"/>
        </w:rPr>
      </w:pPr>
      <w:r w:rsidRPr="008D440F">
        <w:rPr>
          <w:rFonts w:cs="Tahoma"/>
          <w:b/>
          <w:bCs/>
          <w:szCs w:val="20"/>
        </w:rPr>
        <w:t xml:space="preserve">Activité 4 </w:t>
      </w:r>
      <w:r w:rsidR="00EE1AE6" w:rsidRPr="008D440F">
        <w:rPr>
          <w:rFonts w:cs="Tahoma"/>
          <w:b/>
          <w:bCs/>
          <w:szCs w:val="20"/>
        </w:rPr>
        <w:t xml:space="preserve"> </w:t>
      </w:r>
    </w:p>
    <w:p w14:paraId="136CA839" w14:textId="58EC8ED9" w:rsidR="009B7612" w:rsidRPr="008D440F" w:rsidRDefault="009B7612" w:rsidP="00E76368">
      <w:pPr>
        <w:pStyle w:val="Sansinterligne"/>
        <w:jc w:val="both"/>
        <w:rPr>
          <w:color w:val="A6A6A6" w:themeColor="background1" w:themeShade="A6"/>
        </w:rPr>
      </w:pPr>
      <w:r w:rsidRPr="008D440F">
        <w:rPr>
          <w:u w:val="single"/>
        </w:rPr>
        <w:t>Nouvelle structure sur le point d’être lancée par l’UE :</w:t>
      </w:r>
      <w:r w:rsidRPr="008D440F">
        <w:t xml:space="preserve"> </w:t>
      </w:r>
      <w:r w:rsidR="0097725E" w:rsidRPr="008D440F">
        <w:t>la Banque de l’hydrogène</w:t>
      </w:r>
      <w:r w:rsidR="001E362F" w:rsidRPr="008D440F">
        <w:t>.</w:t>
      </w:r>
    </w:p>
    <w:p w14:paraId="17706FC3" w14:textId="5F8F770A" w:rsidR="00B470D6" w:rsidRPr="008D440F" w:rsidRDefault="009B7612" w:rsidP="00E76368">
      <w:pPr>
        <w:spacing w:after="0"/>
        <w:jc w:val="both"/>
        <w:rPr>
          <w:lang w:val="fr-FR"/>
        </w:rPr>
      </w:pPr>
      <w:r w:rsidRPr="008D440F">
        <w:rPr>
          <w:u w:val="single"/>
          <w:lang w:val="fr-FR"/>
        </w:rPr>
        <w:t>Nature et objectif de cette structure</w:t>
      </w:r>
      <w:r w:rsidRPr="008D440F">
        <w:rPr>
          <w:lang w:val="fr-FR"/>
        </w:rPr>
        <w:t> :</w:t>
      </w:r>
      <w:r w:rsidR="002F5F84" w:rsidRPr="008D440F">
        <w:rPr>
          <w:lang w:val="fr-FR"/>
        </w:rPr>
        <w:t xml:space="preserve"> </w:t>
      </w:r>
      <w:r w:rsidR="00C10B2F" w:rsidRPr="008D440F">
        <w:rPr>
          <w:lang w:val="fr-FR"/>
        </w:rPr>
        <w:t xml:space="preserve">ce n’est </w:t>
      </w:r>
      <w:r w:rsidR="002F5F84" w:rsidRPr="008D440F">
        <w:rPr>
          <w:lang w:val="fr-FR"/>
        </w:rPr>
        <w:t>« pas vraiment une banque mais plus</w:t>
      </w:r>
      <w:r w:rsidRPr="008D440F">
        <w:rPr>
          <w:lang w:val="fr-FR"/>
        </w:rPr>
        <w:t xml:space="preserve"> </w:t>
      </w:r>
      <w:r w:rsidR="00E1015C" w:rsidRPr="008D440F">
        <w:rPr>
          <w:lang w:val="fr-FR"/>
        </w:rPr>
        <w:t>un mécanisme de soutien à l’hydrogène</w:t>
      </w:r>
      <w:r w:rsidR="00FF0837" w:rsidRPr="008D440F">
        <w:rPr>
          <w:lang w:val="fr-FR"/>
        </w:rPr>
        <w:t>.</w:t>
      </w:r>
      <w:r w:rsidR="002F5F84" w:rsidRPr="008D440F">
        <w:rPr>
          <w:lang w:val="fr-FR"/>
        </w:rPr>
        <w:t> »</w:t>
      </w:r>
      <w:r w:rsidR="00E1015C" w:rsidRPr="008D440F">
        <w:rPr>
          <w:lang w:val="fr-FR"/>
        </w:rPr>
        <w:t xml:space="preserve"> (Odile Renaud-</w:t>
      </w:r>
      <w:proofErr w:type="spellStart"/>
      <w:r w:rsidR="00E1015C" w:rsidRPr="008D440F">
        <w:rPr>
          <w:lang w:val="fr-FR"/>
        </w:rPr>
        <w:t>B</w:t>
      </w:r>
      <w:r w:rsidR="004E6EC2" w:rsidRPr="008D440F">
        <w:rPr>
          <w:lang w:val="fr-FR"/>
        </w:rPr>
        <w:t>asso</w:t>
      </w:r>
      <w:proofErr w:type="spellEnd"/>
      <w:r w:rsidR="004E6EC2" w:rsidRPr="008D440F">
        <w:rPr>
          <w:lang w:val="fr-FR"/>
        </w:rPr>
        <w:t>)</w:t>
      </w:r>
      <w:r w:rsidR="00312A1A" w:rsidRPr="008D440F">
        <w:rPr>
          <w:lang w:val="fr-FR"/>
        </w:rPr>
        <w:t> ;</w:t>
      </w:r>
      <w:r w:rsidR="00C10B2F" w:rsidRPr="008D440F">
        <w:rPr>
          <w:lang w:val="fr-FR"/>
        </w:rPr>
        <w:t xml:space="preserve"> </w:t>
      </w:r>
      <w:r w:rsidR="002F5F84" w:rsidRPr="008D440F">
        <w:rPr>
          <w:lang w:val="fr-FR"/>
        </w:rPr>
        <w:t>«</w:t>
      </w:r>
      <w:r w:rsidR="00312A1A" w:rsidRPr="008D440F">
        <w:rPr>
          <w:lang w:val="fr-FR"/>
        </w:rPr>
        <w:t xml:space="preserve"> en tout cas, c’est </w:t>
      </w:r>
      <w:r w:rsidR="004E6EC2" w:rsidRPr="008D440F">
        <w:rPr>
          <w:lang w:val="fr-FR"/>
        </w:rPr>
        <w:t>un mécanisme de financement</w:t>
      </w:r>
      <w:r w:rsidR="00312A1A" w:rsidRPr="008D440F">
        <w:rPr>
          <w:lang w:val="fr-FR"/>
        </w:rPr>
        <w:t>.</w:t>
      </w:r>
      <w:r w:rsidR="002F5F84" w:rsidRPr="008D440F">
        <w:rPr>
          <w:lang w:val="fr-FR"/>
        </w:rPr>
        <w:t> »</w:t>
      </w:r>
      <w:r w:rsidR="004E6EC2" w:rsidRPr="008D440F">
        <w:rPr>
          <w:lang w:val="fr-FR"/>
        </w:rPr>
        <w:t xml:space="preserve"> </w:t>
      </w:r>
      <w:r w:rsidR="002F5F84" w:rsidRPr="008D440F">
        <w:rPr>
          <w:lang w:val="fr-FR"/>
        </w:rPr>
        <w:t xml:space="preserve">(Antoine </w:t>
      </w:r>
      <w:proofErr w:type="spellStart"/>
      <w:r w:rsidR="002F5F84" w:rsidRPr="008D440F">
        <w:rPr>
          <w:lang w:val="fr-FR"/>
        </w:rPr>
        <w:t>Genton</w:t>
      </w:r>
      <w:proofErr w:type="spellEnd"/>
      <w:r w:rsidR="002F5F84" w:rsidRPr="008D440F">
        <w:rPr>
          <w:lang w:val="fr-FR"/>
        </w:rPr>
        <w:t>)</w:t>
      </w:r>
      <w:r w:rsidR="001E362F" w:rsidRPr="008D440F">
        <w:rPr>
          <w:lang w:val="fr-FR"/>
        </w:rPr>
        <w:t>.</w:t>
      </w:r>
    </w:p>
    <w:p w14:paraId="51C51A02" w14:textId="1DD6B3A5" w:rsidR="00593B37" w:rsidRPr="008D440F" w:rsidRDefault="009B7612" w:rsidP="00E76368">
      <w:pPr>
        <w:spacing w:after="0"/>
        <w:jc w:val="both"/>
        <w:rPr>
          <w:lang w:val="fr-FR"/>
        </w:rPr>
      </w:pPr>
      <w:r w:rsidRPr="008D440F">
        <w:rPr>
          <w:u w:val="single"/>
          <w:lang w:val="fr-FR"/>
        </w:rPr>
        <w:t>Nature de sa relation avec la BERD</w:t>
      </w:r>
      <w:r w:rsidR="00593B37" w:rsidRPr="008D440F">
        <w:rPr>
          <w:u w:val="single"/>
          <w:lang w:val="fr-FR"/>
        </w:rPr>
        <w:t> :</w:t>
      </w:r>
      <w:r w:rsidR="00FB2A15" w:rsidRPr="008D440F">
        <w:rPr>
          <w:lang w:val="fr-FR"/>
        </w:rPr>
        <w:t xml:space="preserve"> plus un</w:t>
      </w:r>
      <w:r w:rsidR="00C10B2F" w:rsidRPr="008D440F">
        <w:rPr>
          <w:lang w:val="fr-FR"/>
        </w:rPr>
        <w:t>e</w:t>
      </w:r>
      <w:r w:rsidR="00FB2A15" w:rsidRPr="008D440F">
        <w:rPr>
          <w:lang w:val="fr-FR"/>
        </w:rPr>
        <w:t xml:space="preserve"> partenaire qu’une concurrente (Odile Renaud-</w:t>
      </w:r>
      <w:proofErr w:type="spellStart"/>
      <w:r w:rsidR="00FB2A15" w:rsidRPr="008D440F">
        <w:rPr>
          <w:lang w:val="fr-FR"/>
        </w:rPr>
        <w:t>Basso</w:t>
      </w:r>
      <w:proofErr w:type="spellEnd"/>
      <w:r w:rsidR="00FB2A15" w:rsidRPr="008D440F">
        <w:rPr>
          <w:lang w:val="fr-FR"/>
        </w:rPr>
        <w:t>)</w:t>
      </w:r>
      <w:r w:rsidR="001E362F" w:rsidRPr="008D440F">
        <w:rPr>
          <w:lang w:val="fr-FR"/>
        </w:rPr>
        <w:t>.</w:t>
      </w:r>
    </w:p>
    <w:p w14:paraId="6C5C87F4" w14:textId="5C2E963B" w:rsidR="009B7612" w:rsidRPr="008D440F" w:rsidRDefault="00F10B5B" w:rsidP="00E76368">
      <w:pPr>
        <w:spacing w:after="0"/>
        <w:jc w:val="both"/>
        <w:rPr>
          <w:lang w:val="fr-FR"/>
        </w:rPr>
      </w:pPr>
      <w:r w:rsidRPr="008D440F">
        <w:rPr>
          <w:u w:val="single"/>
          <w:lang w:val="fr-FR"/>
        </w:rPr>
        <w:lastRenderedPageBreak/>
        <w:t xml:space="preserve">Pays d’opération de </w:t>
      </w:r>
      <w:r w:rsidR="008D440F" w:rsidRPr="008D440F">
        <w:rPr>
          <w:u w:val="single"/>
          <w:lang w:val="fr-FR"/>
        </w:rPr>
        <w:t xml:space="preserve">la </w:t>
      </w:r>
      <w:r w:rsidR="0063032F" w:rsidRPr="008D440F">
        <w:rPr>
          <w:u w:val="single"/>
          <w:lang w:val="fr-FR"/>
        </w:rPr>
        <w:t>BERD</w:t>
      </w:r>
      <w:r w:rsidR="008D440F" w:rsidRPr="008D440F">
        <w:rPr>
          <w:lang w:val="fr-FR"/>
        </w:rPr>
        <w:t> : l’</w:t>
      </w:r>
      <w:r w:rsidR="008D440F" w:rsidRPr="008D440F">
        <w:rPr>
          <w:rFonts w:cs="Tahoma"/>
          <w:lang w:val="fr-FR"/>
        </w:rPr>
        <w:t>É</w:t>
      </w:r>
      <w:r w:rsidR="008D440F" w:rsidRPr="008D440F">
        <w:rPr>
          <w:lang w:val="fr-FR"/>
        </w:rPr>
        <w:t xml:space="preserve">gypte, le Maroc </w:t>
      </w:r>
      <w:r w:rsidR="008D440F">
        <w:rPr>
          <w:lang w:val="fr-FR"/>
        </w:rPr>
        <w:t>et</w:t>
      </w:r>
      <w:r w:rsidR="008D440F" w:rsidRPr="008D440F">
        <w:rPr>
          <w:lang w:val="fr-FR"/>
        </w:rPr>
        <w:t xml:space="preserve"> certains pays d’Asie</w:t>
      </w:r>
      <w:r w:rsidR="00B470D6" w:rsidRPr="008D440F">
        <w:rPr>
          <w:lang w:val="fr-FR"/>
        </w:rPr>
        <w:t>.</w:t>
      </w:r>
    </w:p>
    <w:p w14:paraId="6E47E491" w14:textId="5CE722B0" w:rsidR="00B470D6" w:rsidRPr="008D440F" w:rsidRDefault="009B7612" w:rsidP="00E76368">
      <w:pPr>
        <w:pStyle w:val="Sansinterligne"/>
        <w:jc w:val="both"/>
        <w:rPr>
          <w:color w:val="A6A6A6" w:themeColor="background1" w:themeShade="A6"/>
        </w:rPr>
      </w:pPr>
      <w:r w:rsidRPr="008D440F">
        <w:rPr>
          <w:u w:val="single"/>
        </w:rPr>
        <w:t xml:space="preserve">Intérêt de </w:t>
      </w:r>
      <w:r w:rsidR="008D440F">
        <w:rPr>
          <w:u w:val="single"/>
        </w:rPr>
        <w:t>ces pays</w:t>
      </w:r>
      <w:r w:rsidRPr="008D440F">
        <w:rPr>
          <w:u w:val="single"/>
        </w:rPr>
        <w:t> </w:t>
      </w:r>
      <w:r w:rsidRPr="008D440F">
        <w:t xml:space="preserve">: </w:t>
      </w:r>
      <w:r w:rsidR="0063032F" w:rsidRPr="008D440F">
        <w:t xml:space="preserve">ce sont des pays </w:t>
      </w:r>
      <w:r w:rsidR="00367E6D" w:rsidRPr="008D440F">
        <w:t xml:space="preserve">qui ont une capacité de renouvelable qui est extrêmement forte. Il y a des territoires de déserts importants, beaucoup de vent, beaucoup de soleil, </w:t>
      </w:r>
      <w:r w:rsidR="00486F9B" w:rsidRPr="008D440F">
        <w:t>etc.</w:t>
      </w:r>
    </w:p>
    <w:p w14:paraId="651F3AA9" w14:textId="372F36A6" w:rsidR="007473A8" w:rsidRPr="008D440F" w:rsidRDefault="009B7612" w:rsidP="00E76368">
      <w:pPr>
        <w:pStyle w:val="Sansinterligne"/>
        <w:jc w:val="both"/>
      </w:pPr>
      <w:r w:rsidRPr="008D440F">
        <w:rPr>
          <w:u w:val="single"/>
        </w:rPr>
        <w:t>Stade de développement des projets de la BERD en matière d’hydrogène vert :</w:t>
      </w:r>
      <w:r w:rsidR="002862BF" w:rsidRPr="008D440F">
        <w:t xml:space="preserve"> </w:t>
      </w:r>
      <w:r w:rsidR="00486F9B" w:rsidRPr="008D440F">
        <w:t>« </w:t>
      </w:r>
      <w:r w:rsidR="002862BF" w:rsidRPr="008D440F">
        <w:t>c’est encore exploratoire</w:t>
      </w:r>
      <w:r w:rsidR="00486F9B" w:rsidRPr="008D440F">
        <w:t> »</w:t>
      </w:r>
      <w:r w:rsidR="002862BF" w:rsidRPr="008D440F">
        <w:t xml:space="preserve"> </w:t>
      </w:r>
      <w:r w:rsidR="001E362F" w:rsidRPr="008D440F">
        <w:t>car</w:t>
      </w:r>
      <w:r w:rsidR="002862BF" w:rsidRPr="008D440F">
        <w:t xml:space="preserve"> </w:t>
      </w:r>
      <w:r w:rsidR="00486F9B" w:rsidRPr="008D440F">
        <w:t>« </w:t>
      </w:r>
      <w:r w:rsidR="002862BF" w:rsidRPr="008D440F">
        <w:t>encore coûteux</w:t>
      </w:r>
      <w:r w:rsidR="00486F9B" w:rsidRPr="008D440F">
        <w:t> »</w:t>
      </w:r>
      <w:r w:rsidR="00B470D6" w:rsidRPr="008D440F">
        <w:t xml:space="preserve"> ; </w:t>
      </w:r>
      <w:r w:rsidR="00486F9B" w:rsidRPr="008D440F">
        <w:t xml:space="preserve">« on </w:t>
      </w:r>
      <w:r w:rsidR="00B470D6" w:rsidRPr="008D440F">
        <w:t>développe de</w:t>
      </w:r>
      <w:r w:rsidR="00486F9B" w:rsidRPr="008D440F">
        <w:t>s</w:t>
      </w:r>
      <w:r w:rsidR="00B470D6" w:rsidRPr="008D440F">
        <w:t xml:space="preserve"> projets pilotes</w:t>
      </w:r>
      <w:r w:rsidR="00486F9B" w:rsidRPr="008D440F">
        <w:t> »</w:t>
      </w:r>
      <w:r w:rsidR="00FF0837" w:rsidRPr="008D440F">
        <w:t xml:space="preserve">. </w:t>
      </w:r>
    </w:p>
    <w:sectPr w:rsidR="007473A8" w:rsidRPr="008D440F" w:rsidSect="00A33F16">
      <w:headerReference w:type="default" r:id="rId10"/>
      <w:footerReference w:type="default" r:id="rId11"/>
      <w:pgSz w:w="11906" w:h="16838"/>
      <w:pgMar w:top="1134" w:right="1134" w:bottom="113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92E163" w14:textId="77777777" w:rsidR="00E3006D" w:rsidRDefault="00E3006D" w:rsidP="00A33F16">
      <w:pPr>
        <w:spacing w:after="0" w:line="240" w:lineRule="auto"/>
      </w:pPr>
      <w:r>
        <w:separator/>
      </w:r>
    </w:p>
  </w:endnote>
  <w:endnote w:type="continuationSeparator" w:id="0">
    <w:p w14:paraId="0E5F1B20" w14:textId="77777777" w:rsidR="00E3006D" w:rsidRDefault="00E3006D" w:rsidP="00A33F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5000" w:type="pct"/>
      <w:tblBorders>
        <w:top w:val="single" w:sz="4" w:space="0" w:color="8498C3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221"/>
      <w:gridCol w:w="1417"/>
    </w:tblGrid>
    <w:tr w:rsidR="00A33F16" w14:paraId="1232D2D4" w14:textId="77777777" w:rsidTr="00A504CF">
      <w:tc>
        <w:tcPr>
          <w:tcW w:w="4265" w:type="pct"/>
        </w:tcPr>
        <w:p w14:paraId="0A7176EA" w14:textId="30B88929" w:rsidR="00A33F16" w:rsidRDefault="00432F59" w:rsidP="00432F59">
          <w:pPr>
            <w:pStyle w:val="Pieddepage"/>
          </w:pPr>
          <w:r>
            <w:t xml:space="preserve">Conception : </w:t>
          </w:r>
          <w:r w:rsidR="000B3948">
            <w:t>Laure Garnier</w:t>
          </w:r>
          <w:r w:rsidR="000B3948" w:rsidRPr="00A33F16">
            <w:t xml:space="preserve">, </w:t>
          </w:r>
          <w:r w:rsidR="000B3948">
            <w:t>Alliance Française de Bruxelles-Europe</w:t>
          </w:r>
        </w:p>
      </w:tc>
      <w:tc>
        <w:tcPr>
          <w:tcW w:w="735" w:type="pct"/>
        </w:tcPr>
        <w:p w14:paraId="3DEB97FE" w14:textId="036FC687" w:rsidR="00A33F16" w:rsidRDefault="00A33F16" w:rsidP="00A33F16">
          <w:pPr>
            <w:pStyle w:val="Pieddepage"/>
            <w:jc w:val="right"/>
          </w:pPr>
          <w:r>
            <w:t xml:space="preserve">Page </w:t>
          </w:r>
          <w:r w:rsidRPr="00A33F16">
            <w:rPr>
              <w:b/>
            </w:rPr>
            <w:fldChar w:fldCharType="begin"/>
          </w:r>
          <w:r w:rsidRPr="00A33F16">
            <w:rPr>
              <w:b/>
            </w:rPr>
            <w:instrText>PAGE  \* Arabic  \* MERGEFORMAT</w:instrText>
          </w:r>
          <w:r w:rsidRPr="00A33F16">
            <w:rPr>
              <w:b/>
            </w:rPr>
            <w:fldChar w:fldCharType="separate"/>
          </w:r>
          <w:r w:rsidR="00CF07ED">
            <w:rPr>
              <w:b/>
              <w:noProof/>
            </w:rPr>
            <w:t>2</w:t>
          </w:r>
          <w:r w:rsidRPr="00A33F16">
            <w:rPr>
              <w:b/>
            </w:rPr>
            <w:fldChar w:fldCharType="end"/>
          </w:r>
          <w:r>
            <w:t xml:space="preserve"> / </w:t>
          </w:r>
          <w:fldSimple w:instr="NUMPAGES  \* Arabic  \* MERGEFORMAT">
            <w:r w:rsidR="00CF07ED">
              <w:rPr>
                <w:noProof/>
              </w:rPr>
              <w:t>2</w:t>
            </w:r>
          </w:fldSimple>
        </w:p>
      </w:tc>
    </w:tr>
  </w:tbl>
  <w:p w14:paraId="42CEC38A" w14:textId="77777777" w:rsidR="00A33F16" w:rsidRDefault="00A33F16" w:rsidP="00A33F1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85C6AA" w14:textId="77777777" w:rsidR="00E3006D" w:rsidRDefault="00E3006D" w:rsidP="00A33F16">
      <w:pPr>
        <w:spacing w:after="0" w:line="240" w:lineRule="auto"/>
      </w:pPr>
      <w:r>
        <w:separator/>
      </w:r>
    </w:p>
  </w:footnote>
  <w:footnote w:type="continuationSeparator" w:id="0">
    <w:p w14:paraId="4181EB51" w14:textId="77777777" w:rsidR="00E3006D" w:rsidRDefault="00E3006D" w:rsidP="00A33F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C124B6" w14:textId="2C69A493" w:rsidR="00A33F16" w:rsidRDefault="003017AC" w:rsidP="00A33F16">
    <w:pPr>
      <w:pStyle w:val="En-tteniveau"/>
      <w:numPr>
        <w:ilvl w:val="0"/>
        <w:numId w:val="0"/>
      </w:numPr>
      <w:jc w:val="left"/>
    </w:pPr>
    <w:r>
      <w:rPr>
        <w:noProof/>
        <w:lang w:eastAsia="fr-FR"/>
      </w:rPr>
      <w:drawing>
        <wp:inline distT="0" distB="0" distL="0" distR="0" wp14:anchorId="6BDB5CE3" wp14:editId="5987673A">
          <wp:extent cx="354965" cy="251748"/>
          <wp:effectExtent l="0" t="0" r="0" b="2540"/>
          <wp:docPr id="3" name="Image 3" descr="Une image contenant symbole, cercle, Graphique, logo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 3" descr="Une image contenant symbole, cercle, Graphique, logo&#10;&#10;Description générée automatiquemen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54965" cy="25174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6E7F58">
      <w:rPr>
        <w:noProof/>
        <w:lang w:eastAsia="fr-FR"/>
      </w:rPr>
      <w:t xml:space="preserve"> </w:t>
    </w:r>
    <w:r w:rsidR="000B3948">
      <w:rPr>
        <w:noProof/>
        <w:lang w:eastAsia="fr-FR"/>
      </w:rPr>
      <w:drawing>
        <wp:inline distT="0" distB="0" distL="0" distR="0" wp14:anchorId="585204F7" wp14:editId="7B2E5DF4">
          <wp:extent cx="1943100" cy="259080"/>
          <wp:effectExtent l="0" t="0" r="0" b="7620"/>
          <wp:docPr id="1471605220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259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33.6pt;height:33.6pt" o:bullet="t">
        <v:imagedata r:id="rId1" o:title="flèche gris"/>
      </v:shape>
    </w:pict>
  </w:numPicBullet>
  <w:abstractNum w:abstractNumId="0" w15:restartNumberingAfterBreak="0">
    <w:nsid w:val="08CD50C6"/>
    <w:multiLevelType w:val="hybridMultilevel"/>
    <w:tmpl w:val="196CB6DE"/>
    <w:lvl w:ilvl="0" w:tplc="E9ECA8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C021FA"/>
    <w:multiLevelType w:val="hybridMultilevel"/>
    <w:tmpl w:val="908CAF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567EC2"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7F7FB8"/>
    <w:multiLevelType w:val="hybridMultilevel"/>
    <w:tmpl w:val="EB8273AC"/>
    <w:lvl w:ilvl="0" w:tplc="08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8F460D"/>
    <w:multiLevelType w:val="hybridMultilevel"/>
    <w:tmpl w:val="6D7214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trike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E2251F"/>
    <w:multiLevelType w:val="hybridMultilevel"/>
    <w:tmpl w:val="616256A2"/>
    <w:lvl w:ilvl="0" w:tplc="E3140428">
      <w:start w:val="1"/>
      <w:numFmt w:val="bullet"/>
      <w:pStyle w:val="En-tteniveau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11703AD"/>
    <w:multiLevelType w:val="hybridMultilevel"/>
    <w:tmpl w:val="593CB3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28800432">
    <w:abstractNumId w:val="1"/>
  </w:num>
  <w:num w:numId="2" w16cid:durableId="480999891">
    <w:abstractNumId w:val="4"/>
  </w:num>
  <w:num w:numId="3" w16cid:durableId="1964119177">
    <w:abstractNumId w:val="3"/>
  </w:num>
  <w:num w:numId="4" w16cid:durableId="1877355552">
    <w:abstractNumId w:val="5"/>
  </w:num>
  <w:num w:numId="5" w16cid:durableId="1668551594">
    <w:abstractNumId w:val="0"/>
  </w:num>
  <w:num w:numId="6" w16cid:durableId="12769845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F16"/>
    <w:rsid w:val="00036585"/>
    <w:rsid w:val="00065FD9"/>
    <w:rsid w:val="000A07D8"/>
    <w:rsid w:val="000A1FCC"/>
    <w:rsid w:val="000A603B"/>
    <w:rsid w:val="000B3948"/>
    <w:rsid w:val="000B6262"/>
    <w:rsid w:val="000C6577"/>
    <w:rsid w:val="000E3F38"/>
    <w:rsid w:val="00102E31"/>
    <w:rsid w:val="00136A8A"/>
    <w:rsid w:val="00141489"/>
    <w:rsid w:val="00170476"/>
    <w:rsid w:val="00186B8C"/>
    <w:rsid w:val="001B1A11"/>
    <w:rsid w:val="001C355E"/>
    <w:rsid w:val="001E362F"/>
    <w:rsid w:val="001F420E"/>
    <w:rsid w:val="00246EBE"/>
    <w:rsid w:val="00282354"/>
    <w:rsid w:val="002862BF"/>
    <w:rsid w:val="002C3D43"/>
    <w:rsid w:val="002D2BF7"/>
    <w:rsid w:val="002D4676"/>
    <w:rsid w:val="002D7815"/>
    <w:rsid w:val="002F5F84"/>
    <w:rsid w:val="003017AC"/>
    <w:rsid w:val="00312A1A"/>
    <w:rsid w:val="00343B07"/>
    <w:rsid w:val="00367E6D"/>
    <w:rsid w:val="00380E35"/>
    <w:rsid w:val="0038176B"/>
    <w:rsid w:val="003D41E0"/>
    <w:rsid w:val="003F6F47"/>
    <w:rsid w:val="00432F59"/>
    <w:rsid w:val="00466969"/>
    <w:rsid w:val="00480CBC"/>
    <w:rsid w:val="00486F9B"/>
    <w:rsid w:val="004B6CA1"/>
    <w:rsid w:val="004D3D9F"/>
    <w:rsid w:val="004E6EC2"/>
    <w:rsid w:val="005034AA"/>
    <w:rsid w:val="00514EFF"/>
    <w:rsid w:val="0052527A"/>
    <w:rsid w:val="005277D9"/>
    <w:rsid w:val="00532C8E"/>
    <w:rsid w:val="005451FB"/>
    <w:rsid w:val="00545582"/>
    <w:rsid w:val="0056448C"/>
    <w:rsid w:val="00593B37"/>
    <w:rsid w:val="005A2A66"/>
    <w:rsid w:val="005D58B8"/>
    <w:rsid w:val="005F01DE"/>
    <w:rsid w:val="0060560B"/>
    <w:rsid w:val="00612642"/>
    <w:rsid w:val="0062630B"/>
    <w:rsid w:val="0063032F"/>
    <w:rsid w:val="00634E70"/>
    <w:rsid w:val="00665368"/>
    <w:rsid w:val="006A39C7"/>
    <w:rsid w:val="006E3B58"/>
    <w:rsid w:val="006E7F58"/>
    <w:rsid w:val="00704307"/>
    <w:rsid w:val="00711911"/>
    <w:rsid w:val="00713CFF"/>
    <w:rsid w:val="00715552"/>
    <w:rsid w:val="007473A8"/>
    <w:rsid w:val="007646D6"/>
    <w:rsid w:val="007941B9"/>
    <w:rsid w:val="007A6024"/>
    <w:rsid w:val="007B42F0"/>
    <w:rsid w:val="007F08F4"/>
    <w:rsid w:val="007F4656"/>
    <w:rsid w:val="008252A8"/>
    <w:rsid w:val="00850DAE"/>
    <w:rsid w:val="00857037"/>
    <w:rsid w:val="0087791B"/>
    <w:rsid w:val="008973D3"/>
    <w:rsid w:val="008A0B73"/>
    <w:rsid w:val="008B6487"/>
    <w:rsid w:val="008D440F"/>
    <w:rsid w:val="008F50EB"/>
    <w:rsid w:val="008F6F41"/>
    <w:rsid w:val="00904049"/>
    <w:rsid w:val="00911287"/>
    <w:rsid w:val="009308AC"/>
    <w:rsid w:val="009348D3"/>
    <w:rsid w:val="0097725E"/>
    <w:rsid w:val="00977645"/>
    <w:rsid w:val="00983F82"/>
    <w:rsid w:val="00992434"/>
    <w:rsid w:val="009A01E5"/>
    <w:rsid w:val="009B0477"/>
    <w:rsid w:val="009B7612"/>
    <w:rsid w:val="009E7845"/>
    <w:rsid w:val="009F22AC"/>
    <w:rsid w:val="009F26F3"/>
    <w:rsid w:val="00A10A07"/>
    <w:rsid w:val="00A2370C"/>
    <w:rsid w:val="00A33F16"/>
    <w:rsid w:val="00A375F1"/>
    <w:rsid w:val="00A44DEB"/>
    <w:rsid w:val="00A638BF"/>
    <w:rsid w:val="00AA1729"/>
    <w:rsid w:val="00B23B3F"/>
    <w:rsid w:val="00B4026F"/>
    <w:rsid w:val="00B470D6"/>
    <w:rsid w:val="00B50902"/>
    <w:rsid w:val="00B52730"/>
    <w:rsid w:val="00B554F2"/>
    <w:rsid w:val="00B608B4"/>
    <w:rsid w:val="00B67C10"/>
    <w:rsid w:val="00B87F67"/>
    <w:rsid w:val="00BC3630"/>
    <w:rsid w:val="00BE2825"/>
    <w:rsid w:val="00C05E1A"/>
    <w:rsid w:val="00C10B2F"/>
    <w:rsid w:val="00C27D4E"/>
    <w:rsid w:val="00CA2577"/>
    <w:rsid w:val="00CB1039"/>
    <w:rsid w:val="00CC1F67"/>
    <w:rsid w:val="00CD140E"/>
    <w:rsid w:val="00CE1B74"/>
    <w:rsid w:val="00CF07ED"/>
    <w:rsid w:val="00CF3F95"/>
    <w:rsid w:val="00D101FD"/>
    <w:rsid w:val="00D25C7B"/>
    <w:rsid w:val="00D40250"/>
    <w:rsid w:val="00D60BBE"/>
    <w:rsid w:val="00D93A8A"/>
    <w:rsid w:val="00D94A6C"/>
    <w:rsid w:val="00DD21E6"/>
    <w:rsid w:val="00DD28E1"/>
    <w:rsid w:val="00DD2F56"/>
    <w:rsid w:val="00E1015C"/>
    <w:rsid w:val="00E24C09"/>
    <w:rsid w:val="00E26979"/>
    <w:rsid w:val="00E3006D"/>
    <w:rsid w:val="00E6179B"/>
    <w:rsid w:val="00E7167B"/>
    <w:rsid w:val="00E76368"/>
    <w:rsid w:val="00E856DE"/>
    <w:rsid w:val="00E8639C"/>
    <w:rsid w:val="00E909B6"/>
    <w:rsid w:val="00EA2020"/>
    <w:rsid w:val="00EA72F5"/>
    <w:rsid w:val="00EC238D"/>
    <w:rsid w:val="00ED6011"/>
    <w:rsid w:val="00EE1AE6"/>
    <w:rsid w:val="00EE2A6A"/>
    <w:rsid w:val="00F10B5B"/>
    <w:rsid w:val="00F13671"/>
    <w:rsid w:val="00F25BA8"/>
    <w:rsid w:val="00F67C7E"/>
    <w:rsid w:val="00F71952"/>
    <w:rsid w:val="00F90C9D"/>
    <w:rsid w:val="00FB2A15"/>
    <w:rsid w:val="00FB45BF"/>
    <w:rsid w:val="00FB4AD2"/>
    <w:rsid w:val="00FC3F9A"/>
    <w:rsid w:val="00FF08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5E5C02"/>
  <w15:chartTrackingRefBased/>
  <w15:docId w15:val="{C6197B17-4CF1-461C-A958-3137AD698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6EBE"/>
    <w:rPr>
      <w:rFonts w:ascii="Tahoma" w:hAnsi="Tahoma"/>
      <w:sz w:val="20"/>
    </w:rPr>
  </w:style>
  <w:style w:type="paragraph" w:styleId="Titre1">
    <w:name w:val="heading 1"/>
    <w:basedOn w:val="Titre2"/>
    <w:next w:val="Normal"/>
    <w:link w:val="Titre1Car"/>
    <w:uiPriority w:val="9"/>
    <w:qFormat/>
    <w:rsid w:val="00246EBE"/>
    <w:pPr>
      <w:outlineLvl w:val="0"/>
    </w:pPr>
    <w:rPr>
      <w:rFonts w:ascii="Arial" w:hAnsi="Arial"/>
      <w:b/>
      <w:caps/>
      <w:color w:val="3D5BA3" w:themeColor="accent1"/>
      <w:sz w:val="16"/>
      <w:lang w:val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33F1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33F1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246EBE"/>
    <w:pPr>
      <w:pBdr>
        <w:bottom w:val="single" w:sz="24" w:space="1" w:color="3D5BA3" w:themeColor="accent1"/>
      </w:pBdr>
      <w:spacing w:after="0" w:line="240" w:lineRule="auto"/>
      <w:contextualSpacing/>
    </w:pPr>
    <w:rPr>
      <w:rFonts w:eastAsiaTheme="majorEastAsia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Car">
    <w:name w:val="Titre Car"/>
    <w:basedOn w:val="Policepardfaut"/>
    <w:link w:val="Titre"/>
    <w:uiPriority w:val="10"/>
    <w:rsid w:val="00246EBE"/>
    <w:rPr>
      <w:rFonts w:ascii="Arial" w:eastAsiaTheme="majorEastAsia" w:hAnsi="Arial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A33F16"/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A33F16"/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246EBE"/>
    <w:rPr>
      <w:rFonts w:ascii="Arial" w:eastAsiaTheme="majorEastAsia" w:hAnsi="Arial" w:cstheme="majorBidi"/>
      <w:b/>
      <w:caps/>
      <w:color w:val="3D5BA3" w:themeColor="accent1"/>
      <w:sz w:val="16"/>
      <w:szCs w:val="26"/>
      <w:lang w:val="fr-FR"/>
    </w:rPr>
  </w:style>
  <w:style w:type="table" w:styleId="Grilledutableau">
    <w:name w:val="Table Grid"/>
    <w:basedOn w:val="TableauNormal"/>
    <w:uiPriority w:val="59"/>
    <w:rsid w:val="00A33F16"/>
    <w:pPr>
      <w:spacing w:after="0" w:line="240" w:lineRule="auto"/>
    </w:pPr>
    <w:rPr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A33F16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A33F16"/>
    <w:pPr>
      <w:spacing w:before="120" w:after="120"/>
      <w:ind w:left="720"/>
      <w:contextualSpacing/>
    </w:pPr>
    <w:rPr>
      <w:lang w:val="fr-FR" w:eastAsia="en-US"/>
    </w:rPr>
  </w:style>
  <w:style w:type="paragraph" w:styleId="En-tte">
    <w:name w:val="header"/>
    <w:basedOn w:val="Normal"/>
    <w:link w:val="En-tt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3F16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  <w:rPr>
      <w:color w:val="8498C3" w:themeColor="text2"/>
      <w:sz w:val="16"/>
      <w:szCs w:val="16"/>
      <w:lang w:val="fr-FR"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A33F16"/>
    <w:rPr>
      <w:rFonts w:ascii="Arial" w:hAnsi="Arial"/>
      <w:color w:val="8498C3" w:themeColor="text2"/>
      <w:sz w:val="16"/>
      <w:szCs w:val="16"/>
      <w:lang w:val="fr-FR" w:eastAsia="en-US"/>
    </w:rPr>
  </w:style>
  <w:style w:type="paragraph" w:customStyle="1" w:styleId="En-tteniveau">
    <w:name w:val="En-tête niveau"/>
    <w:basedOn w:val="En-tte"/>
    <w:link w:val="En-tteniveauCar"/>
    <w:rsid w:val="00A33F16"/>
    <w:pPr>
      <w:numPr>
        <w:numId w:val="2"/>
      </w:numPr>
      <w:tabs>
        <w:tab w:val="clear" w:pos="4536"/>
        <w:tab w:val="clear" w:pos="9072"/>
      </w:tabs>
      <w:spacing w:line="259" w:lineRule="auto"/>
      <w:jc w:val="right"/>
    </w:pPr>
    <w:rPr>
      <w:rFonts w:eastAsiaTheme="majorEastAsia" w:cstheme="majorBidi"/>
      <w:b/>
      <w:iCs/>
      <w:color w:val="8498C3"/>
      <w:sz w:val="16"/>
      <w:lang w:val="fr-FR" w:eastAsia="en-US"/>
    </w:rPr>
  </w:style>
  <w:style w:type="character" w:customStyle="1" w:styleId="En-tteniveauCar">
    <w:name w:val="En-tête niveau Car"/>
    <w:basedOn w:val="En-tteCar"/>
    <w:link w:val="En-tteniveau"/>
    <w:rsid w:val="00A33F16"/>
    <w:rPr>
      <w:rFonts w:ascii="Arial" w:eastAsiaTheme="majorEastAsia" w:hAnsi="Arial" w:cstheme="majorBidi"/>
      <w:b/>
      <w:iCs/>
      <w:color w:val="8498C3"/>
      <w:sz w:val="16"/>
      <w:lang w:val="fr-FR" w:eastAsia="en-US"/>
    </w:rPr>
  </w:style>
  <w:style w:type="paragraph" w:styleId="Sansinterligne">
    <w:name w:val="No Spacing"/>
    <w:uiPriority w:val="1"/>
    <w:qFormat/>
    <w:rsid w:val="00A33F16"/>
    <w:pPr>
      <w:spacing w:after="0" w:line="240" w:lineRule="auto"/>
    </w:pPr>
    <w:rPr>
      <w:rFonts w:ascii="Tahoma" w:hAnsi="Tahoma"/>
      <w:sz w:val="20"/>
      <w:lang w:val="fr-FR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17047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170476"/>
    <w:pPr>
      <w:spacing w:after="0"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170476"/>
    <w:rPr>
      <w:rFonts w:ascii="Tahoma" w:hAnsi="Tahoma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704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70476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473A8"/>
    <w:pPr>
      <w:spacing w:after="160"/>
    </w:pPr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473A8"/>
    <w:rPr>
      <w:rFonts w:ascii="Tahoma" w:hAnsi="Tahoma"/>
      <w:b/>
      <w:bCs/>
      <w:sz w:val="20"/>
      <w:szCs w:val="20"/>
    </w:rPr>
  </w:style>
  <w:style w:type="paragraph" w:styleId="Rvision">
    <w:name w:val="Revision"/>
    <w:hidden/>
    <w:uiPriority w:val="99"/>
    <w:semiHidden/>
    <w:rsid w:val="00F10B5B"/>
    <w:pPr>
      <w:spacing w:after="0" w:line="240" w:lineRule="auto"/>
    </w:pPr>
    <w:rPr>
      <w:rFonts w:ascii="Tahoma" w:hAnsi="Tahoma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454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TV5MONDE - fiches">
      <a:dk1>
        <a:srgbClr val="052850"/>
      </a:dk1>
      <a:lt1>
        <a:srgbClr val="FFFFFF"/>
      </a:lt1>
      <a:dk2>
        <a:srgbClr val="8498C3"/>
      </a:dk2>
      <a:lt2>
        <a:srgbClr val="EDF4FC"/>
      </a:lt2>
      <a:accent1>
        <a:srgbClr val="3D5BA3"/>
      </a:accent1>
      <a:accent2>
        <a:srgbClr val="FFFA00"/>
      </a:accent2>
      <a:accent3>
        <a:srgbClr val="9BF588"/>
      </a:accent3>
      <a:accent4>
        <a:srgbClr val="10CF9B"/>
      </a:accent4>
      <a:accent5>
        <a:srgbClr val="42F5DC"/>
      </a:accent5>
      <a:accent6>
        <a:srgbClr val="0B5AF0"/>
      </a:accent6>
      <a:hlink>
        <a:srgbClr val="0B5AF0"/>
      </a:hlink>
      <a:folHlink>
        <a:srgbClr val="052D78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BACAA53F501F749840B210FD9AE52AC" ma:contentTypeVersion="2" ma:contentTypeDescription="Crée un document." ma:contentTypeScope="" ma:versionID="a5180983a48d4cf238ce97d3a0371241">
  <xsd:schema xmlns:xsd="http://www.w3.org/2001/XMLSchema" xmlns:xs="http://www.w3.org/2001/XMLSchema" xmlns:p="http://schemas.microsoft.com/office/2006/metadata/properties" xmlns:ns2="b09fe037-4ee0-4455-a3f0-eeea6035d4ef" targetNamespace="http://schemas.microsoft.com/office/2006/metadata/properties" ma:root="true" ma:fieldsID="50bee0e992901b375a656a8d3c3c9989" ns2:_="">
    <xsd:import namespace="b09fe037-4ee0-4455-a3f0-eeea6035d4e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9fe037-4ee0-4455-a3f0-eeea6035d4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0CDC3A0-0628-4FBF-ACF2-241FC7A88D6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E79C094-F2B8-4DB0-A27F-C0D502FF4C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9fe037-4ee0-4455-a3f0-eeea6035d4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568</Words>
  <Characters>3127</Characters>
  <Application>Microsoft Office Word</Application>
  <DocSecurity>0</DocSecurity>
  <Lines>26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 MOISAN</dc:creator>
  <cp:keywords/>
  <dc:description/>
  <cp:lastModifiedBy>Sophie Laboiry</cp:lastModifiedBy>
  <cp:revision>96</cp:revision>
  <cp:lastPrinted>2023-07-04T10:54:00Z</cp:lastPrinted>
  <dcterms:created xsi:type="dcterms:W3CDTF">2023-05-25T19:07:00Z</dcterms:created>
  <dcterms:modified xsi:type="dcterms:W3CDTF">2023-07-04T10:54:00Z</dcterms:modified>
</cp:coreProperties>
</file>