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68255" w14:textId="77777777" w:rsidR="001500CB" w:rsidRPr="001500CB" w:rsidRDefault="001500CB" w:rsidP="001500CB">
      <w:pPr>
        <w:pStyle w:val="Titre"/>
        <w:jc w:val="both"/>
        <w:rPr>
          <w:lang w:val="fr-FR"/>
        </w:rPr>
      </w:pPr>
      <w:bookmarkStart w:id="0" w:name="_Hlk183549688"/>
      <w:r w:rsidRPr="001500CB">
        <w:rPr>
          <w:lang w:val="fr-FR"/>
        </w:rPr>
        <w:t>Gisèle Halimi, l’éternelle révoltée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B359E6" w14:paraId="7D727E63" w14:textId="77777777" w:rsidTr="00A504CF">
        <w:tc>
          <w:tcPr>
            <w:tcW w:w="3402" w:type="dxa"/>
            <w:shd w:val="clear" w:color="auto" w:fill="EDF4FC" w:themeFill="background2"/>
          </w:tcPr>
          <w:bookmarkEnd w:id="0"/>
          <w:p w14:paraId="59793F76" w14:textId="0CDA13BC" w:rsidR="00A33F16" w:rsidRPr="001500CB" w:rsidRDefault="00A33F16" w:rsidP="00A33F16">
            <w:pPr>
              <w:pStyle w:val="Titre1"/>
            </w:pPr>
            <w:r w:rsidRPr="001500CB">
              <w:t>Niveau</w:t>
            </w:r>
          </w:p>
          <w:p w14:paraId="1B8476E0" w14:textId="333530DC" w:rsidR="00A33F16" w:rsidRPr="001500CB" w:rsidRDefault="00015DC2" w:rsidP="00A504CF">
            <w:r w:rsidRPr="001500CB">
              <w:t>B</w:t>
            </w:r>
            <w:r w:rsidR="00A35020" w:rsidRPr="001500CB">
              <w:t>2</w:t>
            </w:r>
          </w:p>
          <w:p w14:paraId="43D11D28" w14:textId="77777777" w:rsidR="00A33F16" w:rsidRPr="001500CB" w:rsidRDefault="00A33F16" w:rsidP="00A504CF"/>
          <w:p w14:paraId="485860B2" w14:textId="77777777" w:rsidR="00A33F16" w:rsidRPr="001500CB" w:rsidRDefault="00A33F16" w:rsidP="00A33F16">
            <w:pPr>
              <w:pStyle w:val="Titre1"/>
            </w:pPr>
            <w:r w:rsidRPr="001500CB">
              <w:t>Public</w:t>
            </w:r>
          </w:p>
          <w:p w14:paraId="01826C5A" w14:textId="77777777" w:rsidR="00A33F16" w:rsidRPr="001500CB" w:rsidRDefault="00A33F16" w:rsidP="00A504CF">
            <w:r w:rsidRPr="001500CB">
              <w:t xml:space="preserve">Adultes </w:t>
            </w:r>
          </w:p>
          <w:p w14:paraId="03836A74" w14:textId="77777777" w:rsidR="00A33F16" w:rsidRPr="001500CB" w:rsidRDefault="00A33F16" w:rsidP="00A504CF"/>
          <w:p w14:paraId="639788A1" w14:textId="3F8E301E" w:rsidR="00A33F16" w:rsidRPr="001500CB" w:rsidRDefault="00A33F16" w:rsidP="00A33F16">
            <w:pPr>
              <w:pStyle w:val="Titre1"/>
            </w:pPr>
            <w:r w:rsidRPr="001500CB">
              <w:t>Dur</w:t>
            </w:r>
            <w:r w:rsidR="00015DC2" w:rsidRPr="001500CB">
              <w:rPr>
                <w:rFonts w:cs="Tahoma"/>
              </w:rPr>
              <w:t>É</w:t>
            </w:r>
            <w:r w:rsidRPr="001500CB">
              <w:t>e</w:t>
            </w:r>
          </w:p>
          <w:p w14:paraId="47617F6F" w14:textId="25D6FFB5" w:rsidR="00A33F16" w:rsidRPr="001500CB" w:rsidRDefault="001A197E" w:rsidP="00A504CF">
            <w:pPr>
              <w:rPr>
                <w:b/>
              </w:rPr>
            </w:pPr>
            <w:r w:rsidRPr="001500CB">
              <w:t>Environ 1h</w:t>
            </w:r>
          </w:p>
          <w:p w14:paraId="026291FB" w14:textId="77777777" w:rsidR="00A33F16" w:rsidRPr="001500CB" w:rsidRDefault="00A33F16" w:rsidP="00A504CF">
            <w:pPr>
              <w:rPr>
                <w:b/>
              </w:rPr>
            </w:pPr>
          </w:p>
          <w:p w14:paraId="1A86F6B2" w14:textId="77777777" w:rsidR="00A33F16" w:rsidRPr="001500CB" w:rsidRDefault="00A33F16" w:rsidP="00A33F16">
            <w:pPr>
              <w:pStyle w:val="Titre1"/>
            </w:pPr>
            <w:r w:rsidRPr="001500CB">
              <w:t>Collection</w:t>
            </w:r>
          </w:p>
          <w:p w14:paraId="3B238935" w14:textId="0DE23106" w:rsidR="0031638D" w:rsidRPr="001500CB" w:rsidRDefault="0031638D" w:rsidP="001A197E">
            <w:pPr>
              <w:rPr>
                <w:rStyle w:val="Lienhypertexte"/>
                <w:rFonts w:cs="Arial"/>
                <w:szCs w:val="20"/>
              </w:rPr>
            </w:pPr>
            <w:r w:rsidRPr="001500CB">
              <w:rPr>
                <w:rFonts w:cs="Arial"/>
                <w:szCs w:val="20"/>
              </w:rPr>
              <w:fldChar w:fldCharType="begin"/>
            </w:r>
            <w:r w:rsidRPr="001500CB">
              <w:rPr>
                <w:rFonts w:cs="Arial"/>
                <w:szCs w:val="20"/>
              </w:rPr>
              <w:instrText xml:space="preserve"> HYPERLINK "https://enseigner.tv5monde.com/fiches-pedagogiques-fle/7-jours-sur-la-planete" </w:instrText>
            </w:r>
            <w:r w:rsidRPr="001500CB">
              <w:rPr>
                <w:rFonts w:cs="Arial"/>
                <w:szCs w:val="20"/>
              </w:rPr>
            </w:r>
            <w:r w:rsidRPr="001500CB">
              <w:rPr>
                <w:rFonts w:cs="Arial"/>
                <w:szCs w:val="20"/>
              </w:rPr>
              <w:fldChar w:fldCharType="separate"/>
            </w:r>
            <w:hyperlink r:id="rId10" w:history="1">
              <w:r w:rsidR="001A197E" w:rsidRPr="001500CB">
                <w:rPr>
                  <w:rFonts w:cs="Arial"/>
                  <w:color w:val="0000FF"/>
                  <w:szCs w:val="20"/>
                  <w:u w:val="single"/>
                </w:rPr>
                <w:t>La Grande Explication</w:t>
              </w:r>
            </w:hyperlink>
          </w:p>
          <w:p w14:paraId="24CF1E52" w14:textId="4F4642A4" w:rsidR="00D35FE0" w:rsidRPr="001500CB" w:rsidRDefault="0031638D" w:rsidP="0031638D">
            <w:pPr>
              <w:rPr>
                <w:rFonts w:cs="Arial"/>
                <w:szCs w:val="20"/>
              </w:rPr>
            </w:pPr>
            <w:r w:rsidRPr="001500CB">
              <w:rPr>
                <w:rFonts w:cs="Arial"/>
                <w:szCs w:val="20"/>
              </w:rPr>
              <w:fldChar w:fldCharType="end"/>
            </w:r>
          </w:p>
          <w:p w14:paraId="20008D58" w14:textId="77777777" w:rsidR="00A33F16" w:rsidRPr="001500CB" w:rsidRDefault="00A33F16" w:rsidP="00A33F16">
            <w:pPr>
              <w:pStyle w:val="Titre1"/>
            </w:pPr>
            <w:r w:rsidRPr="001500CB">
              <w:t>Mise en ligne</w:t>
            </w:r>
          </w:p>
          <w:p w14:paraId="22BA8DB3" w14:textId="1A2F5015" w:rsidR="00A33F16" w:rsidRPr="001500CB" w:rsidRDefault="00F35AAB" w:rsidP="001A197E">
            <w:r>
              <w:t>Décembre</w:t>
            </w:r>
            <w:r w:rsidRPr="001500CB">
              <w:t xml:space="preserve"> </w:t>
            </w:r>
            <w:r w:rsidR="00A33F16" w:rsidRPr="001500CB">
              <w:t>202</w:t>
            </w:r>
            <w:r w:rsidR="001A197E" w:rsidRPr="001500CB">
              <w:t>4</w:t>
            </w:r>
          </w:p>
        </w:tc>
        <w:tc>
          <w:tcPr>
            <w:tcW w:w="5660" w:type="dxa"/>
            <w:shd w:val="clear" w:color="auto" w:fill="auto"/>
          </w:tcPr>
          <w:p w14:paraId="69DAD7ED" w14:textId="77777777" w:rsidR="00A33F16" w:rsidRPr="001500CB" w:rsidRDefault="00A366EB" w:rsidP="00A33F16">
            <w:pPr>
              <w:pStyle w:val="Titre1"/>
            </w:pPr>
            <w:r w:rsidRPr="001500CB">
              <w:t>En bref</w:t>
            </w:r>
          </w:p>
          <w:p w14:paraId="0B9A9F61" w14:textId="7ABA46EC" w:rsidR="00A33F16" w:rsidRPr="001500CB" w:rsidRDefault="007F609B" w:rsidP="00A504CF">
            <w:pPr>
              <w:rPr>
                <w:rFonts w:cs="Arial"/>
                <w:szCs w:val="20"/>
              </w:rPr>
            </w:pPr>
            <w:r w:rsidRPr="001500CB">
              <w:rPr>
                <w:rFonts w:cs="Arial"/>
                <w:szCs w:val="20"/>
              </w:rPr>
              <w:t xml:space="preserve">Comment </w:t>
            </w:r>
            <w:r w:rsidR="00FB6F36" w:rsidRPr="001500CB">
              <w:rPr>
                <w:rFonts w:cs="Arial"/>
                <w:szCs w:val="20"/>
              </w:rPr>
              <w:t>Gisèle Halimi a-t-elle réussi à faire avancer la cause des femmes en France</w:t>
            </w:r>
            <w:r w:rsidR="00711D30" w:rsidRPr="001500CB">
              <w:rPr>
                <w:rFonts w:cs="Arial"/>
                <w:szCs w:val="20"/>
              </w:rPr>
              <w:t xml:space="preserve"> ? </w:t>
            </w:r>
            <w:r w:rsidR="00A366EB" w:rsidRPr="001500CB">
              <w:rPr>
                <w:rFonts w:cs="Arial"/>
                <w:szCs w:val="20"/>
              </w:rPr>
              <w:t>Avec cette fiche pédagogique, vos apprenant</w:t>
            </w:r>
            <w:r w:rsidRPr="001500CB">
              <w:rPr>
                <w:rFonts w:cs="Arial"/>
                <w:szCs w:val="20"/>
              </w:rPr>
              <w:t>·e</w:t>
            </w:r>
            <w:r w:rsidR="00072A1E">
              <w:rPr>
                <w:rFonts w:cs="Arial"/>
                <w:szCs w:val="20"/>
              </w:rPr>
              <w:t>·</w:t>
            </w:r>
            <w:r w:rsidR="00A366EB" w:rsidRPr="001500CB">
              <w:rPr>
                <w:rFonts w:cs="Arial"/>
                <w:szCs w:val="20"/>
              </w:rPr>
              <w:t xml:space="preserve">s </w:t>
            </w:r>
            <w:r w:rsidR="002C4B31" w:rsidRPr="001500CB">
              <w:rPr>
                <w:rFonts w:cs="Arial"/>
                <w:szCs w:val="20"/>
              </w:rPr>
              <w:t>suivront</w:t>
            </w:r>
            <w:r w:rsidRPr="001500CB">
              <w:rPr>
                <w:rFonts w:cs="Arial"/>
                <w:szCs w:val="20"/>
              </w:rPr>
              <w:t xml:space="preserve"> </w:t>
            </w:r>
            <w:r w:rsidR="00FB6F36" w:rsidRPr="001500CB">
              <w:rPr>
                <w:rFonts w:cs="Arial"/>
                <w:szCs w:val="20"/>
              </w:rPr>
              <w:t>le</w:t>
            </w:r>
            <w:r w:rsidRPr="001500CB">
              <w:rPr>
                <w:rFonts w:cs="Arial"/>
                <w:szCs w:val="20"/>
              </w:rPr>
              <w:t xml:space="preserve"> combat </w:t>
            </w:r>
            <w:r w:rsidR="00FB6F36" w:rsidRPr="001500CB">
              <w:rPr>
                <w:rFonts w:cs="Arial"/>
                <w:szCs w:val="20"/>
              </w:rPr>
              <w:t xml:space="preserve">de cette célèbre avocate </w:t>
            </w:r>
            <w:r w:rsidR="00755AA2" w:rsidRPr="001500CB">
              <w:rPr>
                <w:rFonts w:cs="Arial"/>
                <w:szCs w:val="20"/>
              </w:rPr>
              <w:t>défenseuse</w:t>
            </w:r>
            <w:r w:rsidRPr="001500CB">
              <w:rPr>
                <w:rFonts w:cs="Arial"/>
                <w:szCs w:val="20"/>
              </w:rPr>
              <w:t xml:space="preserve"> </w:t>
            </w:r>
            <w:r w:rsidR="00755AA2" w:rsidRPr="001500CB">
              <w:rPr>
                <w:rFonts w:cs="Arial"/>
                <w:szCs w:val="20"/>
              </w:rPr>
              <w:t>d</w:t>
            </w:r>
            <w:r w:rsidRPr="001500CB">
              <w:rPr>
                <w:rFonts w:cs="Arial"/>
                <w:szCs w:val="20"/>
              </w:rPr>
              <w:t>es droits des femmes</w:t>
            </w:r>
            <w:r w:rsidR="00A366EB" w:rsidRPr="001500CB">
              <w:rPr>
                <w:rFonts w:cs="Arial"/>
                <w:szCs w:val="20"/>
              </w:rPr>
              <w:t xml:space="preserve"> et </w:t>
            </w:r>
            <w:r w:rsidRPr="001500CB">
              <w:rPr>
                <w:rFonts w:cs="Arial"/>
                <w:szCs w:val="20"/>
              </w:rPr>
              <w:t xml:space="preserve">rédigeront </w:t>
            </w:r>
            <w:r w:rsidR="00E55DD0">
              <w:rPr>
                <w:rFonts w:cs="Arial"/>
                <w:szCs w:val="20"/>
              </w:rPr>
              <w:t>une plaidoirie</w:t>
            </w:r>
            <w:r w:rsidR="00A366EB" w:rsidRPr="001500CB">
              <w:rPr>
                <w:rFonts w:cs="Arial"/>
                <w:szCs w:val="20"/>
              </w:rPr>
              <w:t>.</w:t>
            </w:r>
            <w:r w:rsidR="00A33F16" w:rsidRPr="001500CB">
              <w:t xml:space="preserve"> </w:t>
            </w:r>
          </w:p>
          <w:p w14:paraId="45E0FE84" w14:textId="77777777" w:rsidR="00A33F16" w:rsidRPr="001500CB" w:rsidRDefault="00A33F16" w:rsidP="00A504CF"/>
          <w:p w14:paraId="0568A2A6" w14:textId="77777777" w:rsidR="00A33F16" w:rsidRPr="001500CB" w:rsidRDefault="00A33F16" w:rsidP="00A33F16">
            <w:pPr>
              <w:pStyle w:val="Titre1"/>
            </w:pPr>
            <w:r w:rsidRPr="001500CB">
              <w:t>Objectifs</w:t>
            </w:r>
          </w:p>
          <w:p w14:paraId="1A346C22" w14:textId="77777777" w:rsidR="00A33F16" w:rsidRPr="001500CB" w:rsidRDefault="00A33F16" w:rsidP="00A504CF">
            <w:pPr>
              <w:rPr>
                <w:b/>
              </w:rPr>
            </w:pPr>
            <w:r w:rsidRPr="001500CB">
              <w:rPr>
                <w:b/>
              </w:rPr>
              <w:t>Communicatifs / pragmatiques</w:t>
            </w:r>
          </w:p>
          <w:p w14:paraId="645694F5" w14:textId="60B24FCA" w:rsidR="00AC6FDC" w:rsidRPr="001500CB" w:rsidRDefault="00AC6FDC" w:rsidP="00A33F16">
            <w:pPr>
              <w:pStyle w:val="Paragraphedeliste"/>
              <w:numPr>
                <w:ilvl w:val="0"/>
                <w:numId w:val="1"/>
              </w:numPr>
            </w:pPr>
            <w:r w:rsidRPr="001500CB">
              <w:t>Activité 2 : repérer les principaux éléments biographiques de Gisèle Halimi.</w:t>
            </w:r>
          </w:p>
          <w:p w14:paraId="653EBD40" w14:textId="383DC076" w:rsidR="00AC6FDC" w:rsidRPr="001500CB" w:rsidRDefault="00AC6FDC" w:rsidP="00A33F16">
            <w:pPr>
              <w:pStyle w:val="Paragraphedeliste"/>
              <w:numPr>
                <w:ilvl w:val="0"/>
                <w:numId w:val="1"/>
              </w:numPr>
            </w:pPr>
            <w:r w:rsidRPr="001500CB">
              <w:t>Activité 3 : relever les étapes clés dans l’évolution de ses idées féministes.</w:t>
            </w:r>
          </w:p>
          <w:p w14:paraId="38C016D0" w14:textId="426C767F" w:rsidR="00AC6FDC" w:rsidRPr="001500CB" w:rsidRDefault="00AC6FDC" w:rsidP="00A33F16">
            <w:pPr>
              <w:pStyle w:val="Paragraphedeliste"/>
              <w:numPr>
                <w:ilvl w:val="0"/>
                <w:numId w:val="1"/>
              </w:numPr>
            </w:pPr>
            <w:r w:rsidRPr="001500CB">
              <w:t>Activité 4 : identifier le militantisme de Gisèle Halimi au cours de sa carrière.</w:t>
            </w:r>
          </w:p>
          <w:p w14:paraId="794FA017" w14:textId="210AC659" w:rsidR="00AC6FDC" w:rsidRPr="001500CB" w:rsidRDefault="00AC6FDC" w:rsidP="00A33F16">
            <w:pPr>
              <w:pStyle w:val="Paragraphedeliste"/>
              <w:numPr>
                <w:ilvl w:val="0"/>
                <w:numId w:val="1"/>
              </w:numPr>
            </w:pPr>
            <w:r w:rsidRPr="001500CB">
              <w:t xml:space="preserve">Activité 5 : rédiger </w:t>
            </w:r>
            <w:r w:rsidR="00E55DD0">
              <w:t>une plaidoirie</w:t>
            </w:r>
            <w:r w:rsidR="00927E72" w:rsidRPr="001500CB">
              <w:rPr>
                <w:rFonts w:cs="Arial"/>
                <w:szCs w:val="20"/>
              </w:rPr>
              <w:t>.</w:t>
            </w:r>
          </w:p>
          <w:p w14:paraId="74364D4F" w14:textId="470B8132" w:rsidR="00A33F16" w:rsidRPr="001500CB" w:rsidRDefault="00A366EB" w:rsidP="00A504CF">
            <w:pPr>
              <w:rPr>
                <w:b/>
              </w:rPr>
            </w:pPr>
            <w:r w:rsidRPr="001500CB">
              <w:rPr>
                <w:b/>
              </w:rPr>
              <w:t>Linguistique</w:t>
            </w:r>
            <w:r w:rsidR="00E55DD0">
              <w:rPr>
                <w:b/>
              </w:rPr>
              <w:t>(</w:t>
            </w:r>
            <w:r w:rsidRPr="001500CB">
              <w:rPr>
                <w:b/>
              </w:rPr>
              <w:t>s</w:t>
            </w:r>
            <w:r w:rsidR="00E55DD0">
              <w:rPr>
                <w:b/>
              </w:rPr>
              <w:t>)</w:t>
            </w:r>
          </w:p>
          <w:p w14:paraId="6240BC0B" w14:textId="0333EB0D" w:rsidR="00A33F16" w:rsidRPr="001500CB" w:rsidRDefault="00A366EB" w:rsidP="00A33F16">
            <w:pPr>
              <w:pStyle w:val="Paragraphedeliste"/>
              <w:numPr>
                <w:ilvl w:val="0"/>
                <w:numId w:val="1"/>
              </w:numPr>
            </w:pPr>
            <w:r w:rsidRPr="001500CB">
              <w:t>Toutes activités</w:t>
            </w:r>
            <w:r w:rsidR="00A33F16" w:rsidRPr="001500CB">
              <w:t xml:space="preserve"> : </w:t>
            </w:r>
            <w:r w:rsidR="00AC6FDC" w:rsidRPr="001500CB">
              <w:t>(re)voir le lexique relatif aux droits des femmes</w:t>
            </w:r>
            <w:r w:rsidR="00E55DD0">
              <w:t xml:space="preserve"> et au monde judiciaire</w:t>
            </w:r>
            <w:r w:rsidR="00A33F16" w:rsidRPr="001500CB">
              <w:t>.</w:t>
            </w:r>
          </w:p>
          <w:p w14:paraId="687AE502" w14:textId="77777777" w:rsidR="00A33F16" w:rsidRPr="001500CB" w:rsidRDefault="00A33F16" w:rsidP="00A504CF">
            <w:pPr>
              <w:rPr>
                <w:b/>
              </w:rPr>
            </w:pPr>
            <w:r w:rsidRPr="001500CB">
              <w:rPr>
                <w:b/>
              </w:rPr>
              <w:t>Éducation aux médias</w:t>
            </w:r>
          </w:p>
          <w:p w14:paraId="3734E635" w14:textId="77777777" w:rsidR="00AC6FDC" w:rsidRPr="001500CB" w:rsidRDefault="00AC6FDC" w:rsidP="00AC6FDC">
            <w:pPr>
              <w:pStyle w:val="Paragraphedeliste"/>
              <w:numPr>
                <w:ilvl w:val="0"/>
                <w:numId w:val="1"/>
              </w:numPr>
            </w:pPr>
            <w:r w:rsidRPr="001500CB">
              <w:t>Activité 1 : analyser une affiche engagée.</w:t>
            </w:r>
          </w:p>
          <w:p w14:paraId="05D0912A" w14:textId="037051AE" w:rsidR="00A33F16" w:rsidRPr="001500CB" w:rsidRDefault="00A33F16" w:rsidP="00A504CF">
            <w:pPr>
              <w:rPr>
                <w:b/>
              </w:rPr>
            </w:pPr>
            <w:r w:rsidRPr="001500CB">
              <w:rPr>
                <w:b/>
              </w:rPr>
              <w:t>(Inter)culturel</w:t>
            </w:r>
          </w:p>
          <w:p w14:paraId="2D5DAAE9" w14:textId="243F7F40" w:rsidR="00A33F16" w:rsidRPr="001500CB" w:rsidRDefault="00AC6FDC" w:rsidP="00AC6FDC">
            <w:pPr>
              <w:pStyle w:val="Paragraphedeliste"/>
              <w:numPr>
                <w:ilvl w:val="0"/>
                <w:numId w:val="1"/>
              </w:numPr>
            </w:pPr>
            <w:r w:rsidRPr="001500CB">
              <w:t>Toutes activités : (re)découvrir la vie et le combat de la militante féministe, Gisèle Halimi.</w:t>
            </w:r>
          </w:p>
        </w:tc>
      </w:tr>
    </w:tbl>
    <w:p w14:paraId="2C67A2B0" w14:textId="77777777" w:rsidR="00A33F16" w:rsidRPr="001500CB" w:rsidRDefault="00A33F16" w:rsidP="00A33F16">
      <w:pPr>
        <w:rPr>
          <w:lang w:val="fr-FR"/>
        </w:rPr>
      </w:pPr>
    </w:p>
    <w:p w14:paraId="1ED90432" w14:textId="369F5D90" w:rsidR="00532C8E" w:rsidRPr="001500CB" w:rsidRDefault="00517CA0" w:rsidP="00532C8E">
      <w:pPr>
        <w:rPr>
          <w:lang w:val="fr-FR"/>
        </w:rPr>
      </w:pPr>
      <w:r w:rsidRPr="001500CB">
        <w:rPr>
          <w:noProof/>
          <w:lang w:val="fr-FR"/>
        </w:rPr>
        <w:drawing>
          <wp:inline distT="0" distB="0" distL="0" distR="0" wp14:anchorId="53BFBCB2" wp14:editId="457827AC">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1500CB">
        <w:rPr>
          <w:noProof/>
          <w:lang w:val="fr-FR"/>
        </w:rPr>
        <w:drawing>
          <wp:inline distT="0" distB="0" distL="0" distR="0" wp14:anchorId="1AD51D87" wp14:editId="7B213EE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Default="00396052" w:rsidP="00532C8E">
      <w:pPr>
        <w:rPr>
          <w:b/>
          <w:lang w:val="fr-FR"/>
        </w:rPr>
      </w:pPr>
    </w:p>
    <w:p w14:paraId="5D21F5DC" w14:textId="77777777" w:rsidR="00532C8E" w:rsidRPr="001500CB" w:rsidRDefault="00532C8E" w:rsidP="00532C8E">
      <w:pPr>
        <w:rPr>
          <w:b/>
          <w:lang w:val="fr-FR"/>
        </w:rPr>
      </w:pPr>
      <w:r w:rsidRPr="001500CB">
        <w:rPr>
          <w:b/>
          <w:lang w:val="fr-FR"/>
        </w:rPr>
        <w:t>Consigne</w:t>
      </w:r>
    </w:p>
    <w:p w14:paraId="319E9CC6" w14:textId="77777777" w:rsidR="00E47F82" w:rsidRPr="001500CB" w:rsidRDefault="00015DC2" w:rsidP="00E47F82">
      <w:pPr>
        <w:rPr>
          <w:lang w:val="fr-FR"/>
        </w:rPr>
      </w:pPr>
      <w:r w:rsidRPr="001500CB">
        <w:rPr>
          <w:lang w:val="fr-FR"/>
        </w:rPr>
        <w:t xml:space="preserve">Observez </w:t>
      </w:r>
      <w:hyperlink r:id="rId13" w:history="1">
        <w:r w:rsidRPr="001500CB">
          <w:rPr>
            <w:rStyle w:val="Lienhypertexte"/>
            <w:lang w:val="fr-FR"/>
          </w:rPr>
          <w:t>cette affiche</w:t>
        </w:r>
      </w:hyperlink>
      <w:r w:rsidRPr="001500CB">
        <w:rPr>
          <w:lang w:val="fr-FR"/>
        </w:rPr>
        <w:t xml:space="preserve"> </w:t>
      </w:r>
      <w:r w:rsidR="00C433E7" w:rsidRPr="001500CB">
        <w:rPr>
          <w:lang w:val="fr-FR"/>
        </w:rPr>
        <w:t>accompagnant</w:t>
      </w:r>
      <w:r w:rsidRPr="001500CB">
        <w:rPr>
          <w:lang w:val="fr-FR"/>
        </w:rPr>
        <w:t xml:space="preserve"> le n°150 du magazine </w:t>
      </w:r>
      <w:r w:rsidRPr="001500CB">
        <w:rPr>
          <w:i/>
          <w:iCs/>
          <w:lang w:val="fr-FR"/>
        </w:rPr>
        <w:t>Manière de voir</w:t>
      </w:r>
      <w:r w:rsidRPr="001500CB">
        <w:rPr>
          <w:lang w:val="fr-FR"/>
        </w:rPr>
        <w:t xml:space="preserve">. </w:t>
      </w:r>
    </w:p>
    <w:p w14:paraId="3CAD3D20" w14:textId="77777777" w:rsidR="00E47F82" w:rsidRPr="001500CB" w:rsidRDefault="00E47F82" w:rsidP="00E47F82">
      <w:pPr>
        <w:rPr>
          <w:lang w:val="fr-FR"/>
        </w:rPr>
      </w:pPr>
    </w:p>
    <w:p w14:paraId="1C89579A" w14:textId="77777777" w:rsidR="00E47F82" w:rsidRPr="001500CB" w:rsidRDefault="00015DC2" w:rsidP="00E47F82">
      <w:pPr>
        <w:rPr>
          <w:lang w:val="fr-FR"/>
        </w:rPr>
      </w:pPr>
      <w:r w:rsidRPr="001500CB">
        <w:rPr>
          <w:lang w:val="fr-FR"/>
        </w:rPr>
        <w:t>Décrivez</w:t>
      </w:r>
      <w:r w:rsidR="00C433E7" w:rsidRPr="001500CB">
        <w:rPr>
          <w:lang w:val="fr-FR"/>
        </w:rPr>
        <w:t xml:space="preserve"> </w:t>
      </w:r>
      <w:r w:rsidR="00E47F82" w:rsidRPr="001500CB">
        <w:rPr>
          <w:lang w:val="fr-FR"/>
        </w:rPr>
        <w:t>brièvement</w:t>
      </w:r>
      <w:r w:rsidRPr="001500CB">
        <w:rPr>
          <w:lang w:val="fr-FR"/>
        </w:rPr>
        <w:t xml:space="preserve"> le lieu, les personnes et les actions. </w:t>
      </w:r>
    </w:p>
    <w:p w14:paraId="27DC90FB" w14:textId="0756C25F" w:rsidR="003A1F92" w:rsidRPr="001500CB" w:rsidRDefault="001500CB" w:rsidP="003A1F92">
      <w:pPr>
        <w:rPr>
          <w:lang w:val="fr-FR"/>
        </w:rPr>
      </w:pPr>
      <w:r>
        <w:rPr>
          <w:rFonts w:cs="Tahoma"/>
          <w:lang w:val="fr-FR"/>
        </w:rPr>
        <w:t>À</w:t>
      </w:r>
      <w:r>
        <w:rPr>
          <w:lang w:val="fr-FR"/>
        </w:rPr>
        <w:t xml:space="preserve"> votre avis, q</w:t>
      </w:r>
      <w:r w:rsidR="00156A84" w:rsidRPr="001500CB">
        <w:rPr>
          <w:lang w:val="fr-FR"/>
        </w:rPr>
        <w:t>ue symbolisent</w:t>
      </w:r>
      <w:r>
        <w:rPr>
          <w:lang w:val="fr-FR"/>
        </w:rPr>
        <w:t xml:space="preserve"> les personnes</w:t>
      </w:r>
      <w:r w:rsidR="00156A84" w:rsidRPr="001500CB">
        <w:rPr>
          <w:lang w:val="fr-FR"/>
        </w:rPr>
        <w:t> ?</w:t>
      </w:r>
    </w:p>
    <w:p w14:paraId="626C75E6" w14:textId="0628654D" w:rsidR="003A1F92" w:rsidRPr="001500CB" w:rsidRDefault="003A1F92" w:rsidP="003A1F92">
      <w:pPr>
        <w:rPr>
          <w:lang w:val="fr-FR"/>
        </w:rPr>
      </w:pPr>
      <w:r w:rsidRPr="001500CB">
        <w:rPr>
          <w:lang w:val="fr-FR"/>
        </w:rPr>
        <w:t>D</w:t>
      </w:r>
      <w:r w:rsidR="001500CB">
        <w:rPr>
          <w:lang w:val="fr-FR"/>
        </w:rPr>
        <w:t>e</w:t>
      </w:r>
      <w:r w:rsidRPr="001500CB">
        <w:rPr>
          <w:lang w:val="fr-FR"/>
        </w:rPr>
        <w:t xml:space="preserve"> quelle guerre </w:t>
      </w:r>
      <w:r w:rsidR="001500CB">
        <w:rPr>
          <w:lang w:val="fr-FR"/>
        </w:rPr>
        <w:t>parle le slogan ?</w:t>
      </w:r>
    </w:p>
    <w:p w14:paraId="6FDE1B13" w14:textId="0D8D61DA" w:rsidR="00E47F82" w:rsidRPr="001500CB" w:rsidRDefault="001A197E" w:rsidP="00E47F82">
      <w:pPr>
        <w:rPr>
          <w:lang w:val="fr-FR"/>
        </w:rPr>
      </w:pPr>
      <w:r w:rsidRPr="001500CB">
        <w:rPr>
          <w:lang w:val="fr-FR"/>
        </w:rPr>
        <w:t>Parmi</w:t>
      </w:r>
      <w:r w:rsidR="00E47F82" w:rsidRPr="001500CB">
        <w:rPr>
          <w:lang w:val="fr-FR"/>
        </w:rPr>
        <w:t xml:space="preserve"> les droits des femmes, lesquels vous semblent les plus essentiels ? </w:t>
      </w:r>
    </w:p>
    <w:p w14:paraId="06104511" w14:textId="5FEBB07A" w:rsidR="00E47F82" w:rsidRPr="001500CB" w:rsidRDefault="00E47F82" w:rsidP="00E47F82">
      <w:pPr>
        <w:rPr>
          <w:lang w:val="fr-FR"/>
        </w:rPr>
      </w:pPr>
      <w:r w:rsidRPr="001500CB">
        <w:rPr>
          <w:lang w:val="fr-FR"/>
        </w:rPr>
        <w:t>Diriez-vous que cette affiche est réussie ? Pourquoi ?</w:t>
      </w:r>
    </w:p>
    <w:p w14:paraId="48338869" w14:textId="77777777" w:rsidR="00396052" w:rsidRPr="001500CB" w:rsidRDefault="00396052" w:rsidP="00532C8E">
      <w:pPr>
        <w:rPr>
          <w:lang w:val="fr-FR"/>
        </w:rPr>
      </w:pPr>
    </w:p>
    <w:p w14:paraId="7C050BC4" w14:textId="77777777" w:rsidR="00532C8E" w:rsidRPr="001500CB" w:rsidRDefault="00532C8E" w:rsidP="00532C8E">
      <w:pPr>
        <w:rPr>
          <w:b/>
          <w:lang w:val="fr-FR"/>
        </w:rPr>
      </w:pPr>
      <w:r w:rsidRPr="001500CB">
        <w:rPr>
          <w:b/>
          <w:lang w:val="fr-FR"/>
        </w:rPr>
        <w:t xml:space="preserve">Mise en œuvre </w:t>
      </w:r>
    </w:p>
    <w:p w14:paraId="68A1666C" w14:textId="20607FC2" w:rsidR="00102E31" w:rsidRPr="001500CB" w:rsidRDefault="00E47F82" w:rsidP="00102E31">
      <w:pPr>
        <w:pStyle w:val="Paragraphedeliste"/>
        <w:numPr>
          <w:ilvl w:val="0"/>
          <w:numId w:val="3"/>
        </w:numPr>
        <w:rPr>
          <w:i/>
          <w:iCs/>
        </w:rPr>
      </w:pPr>
      <w:r w:rsidRPr="001500CB">
        <w:rPr>
          <w:rFonts w:eastAsia="Arial Unicode MS"/>
        </w:rPr>
        <w:t xml:space="preserve">En groupe classe. </w:t>
      </w:r>
    </w:p>
    <w:p w14:paraId="3C8EE13E" w14:textId="573FC485" w:rsidR="00D65A15" w:rsidRPr="00D65A15" w:rsidRDefault="00D65A15" w:rsidP="00102E31">
      <w:pPr>
        <w:pStyle w:val="Paragraphedeliste"/>
        <w:numPr>
          <w:ilvl w:val="0"/>
          <w:numId w:val="3"/>
        </w:numPr>
        <w:rPr>
          <w:i/>
          <w:iCs/>
        </w:rPr>
      </w:pPr>
      <w:r>
        <w:rPr>
          <w:rFonts w:eastAsia="Arial Unicode MS"/>
        </w:rPr>
        <w:t>Préciser aux apprenant</w:t>
      </w:r>
      <w:r w:rsidR="00496DBE">
        <w:rPr>
          <w:rFonts w:eastAsia="Arial Unicode MS"/>
        </w:rPr>
        <w:t>·</w:t>
      </w:r>
      <w:r>
        <w:rPr>
          <w:rFonts w:eastAsia="Arial Unicode MS"/>
        </w:rPr>
        <w:t>e</w:t>
      </w:r>
      <w:r w:rsidR="00072A1E">
        <w:rPr>
          <w:rFonts w:eastAsia="Arial Unicode MS"/>
        </w:rPr>
        <w:t>·</w:t>
      </w:r>
      <w:r>
        <w:rPr>
          <w:rFonts w:eastAsia="Arial Unicode MS"/>
        </w:rPr>
        <w:t xml:space="preserve">s qu’ils et elles vont analyser une </w:t>
      </w:r>
      <w:r w:rsidR="00991076">
        <w:rPr>
          <w:rFonts w:eastAsia="Arial Unicode MS"/>
        </w:rPr>
        <w:t xml:space="preserve">image issue d’un magazine français : </w:t>
      </w:r>
      <w:r w:rsidR="00991076" w:rsidRPr="00991076">
        <w:rPr>
          <w:rFonts w:eastAsia="Arial Unicode MS"/>
          <w:i/>
          <w:iCs/>
        </w:rPr>
        <w:t xml:space="preserve">Manière de voir – </w:t>
      </w:r>
      <w:r w:rsidRPr="00991076">
        <w:rPr>
          <w:rFonts w:eastAsia="Arial Unicode MS"/>
          <w:i/>
          <w:iCs/>
        </w:rPr>
        <w:t>Le</w:t>
      </w:r>
      <w:r w:rsidR="00991076" w:rsidRPr="00991076">
        <w:rPr>
          <w:rFonts w:eastAsia="Arial Unicode MS"/>
          <w:i/>
          <w:iCs/>
        </w:rPr>
        <w:t xml:space="preserve"> </w:t>
      </w:r>
      <w:r w:rsidRPr="00991076">
        <w:rPr>
          <w:rFonts w:eastAsia="Arial Unicode MS"/>
          <w:i/>
          <w:iCs/>
        </w:rPr>
        <w:t>Monde diplomatique</w:t>
      </w:r>
      <w:r w:rsidR="00991076">
        <w:rPr>
          <w:rFonts w:eastAsia="Arial Unicode MS"/>
        </w:rPr>
        <w:t>, pour un dossier écrit en 2016/2017 s’intitulant « Femmes, la guerre la plus longue ». Cette image est utilisée pour illustrer un article de Gisèle Halimi paru en 1994 : « </w:t>
      </w:r>
      <w:r w:rsidR="00991076">
        <w:rPr>
          <w:rFonts w:eastAsia="Arial Unicode MS" w:cs="Tahoma"/>
        </w:rPr>
        <w:t>É</w:t>
      </w:r>
      <w:r w:rsidR="00991076">
        <w:rPr>
          <w:rFonts w:eastAsia="Arial Unicode MS"/>
        </w:rPr>
        <w:t xml:space="preserve">tablir l’égalité politique. Un référendum pour les femmes ». </w:t>
      </w:r>
      <w:r>
        <w:rPr>
          <w:rFonts w:eastAsia="Arial Unicode MS"/>
        </w:rPr>
        <w:t xml:space="preserve"> </w:t>
      </w:r>
    </w:p>
    <w:p w14:paraId="6480ED3E" w14:textId="3CFA86DD" w:rsidR="00E47F82" w:rsidRPr="001500CB" w:rsidRDefault="00E47F82" w:rsidP="00102E31">
      <w:pPr>
        <w:pStyle w:val="Paragraphedeliste"/>
        <w:numPr>
          <w:ilvl w:val="0"/>
          <w:numId w:val="3"/>
        </w:numPr>
        <w:rPr>
          <w:i/>
          <w:iCs/>
        </w:rPr>
      </w:pPr>
      <w:r w:rsidRPr="001500CB">
        <w:rPr>
          <w:rFonts w:eastAsia="Arial Unicode MS"/>
        </w:rPr>
        <w:t>Projeter l</w:t>
      </w:r>
      <w:r w:rsidR="00D65A15">
        <w:rPr>
          <w:rFonts w:eastAsia="Arial Unicode MS"/>
        </w:rPr>
        <w:t xml:space="preserve">adite </w:t>
      </w:r>
      <w:r w:rsidR="00C61503">
        <w:rPr>
          <w:rFonts w:eastAsia="Arial Unicode MS"/>
        </w:rPr>
        <w:t>image</w:t>
      </w:r>
      <w:r w:rsidR="001A197E" w:rsidRPr="001500CB">
        <w:rPr>
          <w:rFonts w:eastAsia="Arial Unicode MS"/>
        </w:rPr>
        <w:t xml:space="preserve"> </w:t>
      </w:r>
      <w:r w:rsidRPr="001500CB">
        <w:rPr>
          <w:rFonts w:eastAsia="Arial Unicode MS"/>
        </w:rPr>
        <w:t>disponible sur le lien suivant :</w:t>
      </w:r>
      <w:r w:rsidR="001A197E" w:rsidRPr="001500CB">
        <w:rPr>
          <w:rFonts w:eastAsia="Arial Unicode MS"/>
        </w:rPr>
        <w:t xml:space="preserve"> </w:t>
      </w:r>
      <w:hyperlink r:id="rId14" w:history="1">
        <w:r w:rsidR="001A197E" w:rsidRPr="001500CB">
          <w:rPr>
            <w:rStyle w:val="Lienhypertexte"/>
            <w:rFonts w:eastAsia="Arial Unicode MS"/>
          </w:rPr>
          <w:t>https://www.monde-diplomatique.fr/1994/10/HALIMI/7505</w:t>
        </w:r>
      </w:hyperlink>
      <w:r w:rsidR="001A197E" w:rsidRPr="001500CB">
        <w:rPr>
          <w:rFonts w:eastAsia="Arial Unicode MS"/>
        </w:rPr>
        <w:t xml:space="preserve">. </w:t>
      </w:r>
    </w:p>
    <w:p w14:paraId="44966D31" w14:textId="592D173A" w:rsidR="001A197E" w:rsidRPr="001500CB" w:rsidRDefault="001A197E" w:rsidP="00102E31">
      <w:pPr>
        <w:pStyle w:val="Paragraphedeliste"/>
        <w:numPr>
          <w:ilvl w:val="0"/>
          <w:numId w:val="3"/>
        </w:numPr>
        <w:rPr>
          <w:i/>
          <w:iCs/>
        </w:rPr>
      </w:pPr>
      <w:r w:rsidRPr="001500CB">
        <w:rPr>
          <w:rFonts w:eastAsia="Arial Unicode MS"/>
        </w:rPr>
        <w:t>Poser, une à une, les questions de la consigne. Laisser les volontaires s’exprimer librement.</w:t>
      </w:r>
    </w:p>
    <w:p w14:paraId="74DDF7B1" w14:textId="3A3207B9" w:rsidR="001A197E" w:rsidRPr="001500CB" w:rsidRDefault="001A197E" w:rsidP="00102E31">
      <w:pPr>
        <w:pStyle w:val="Paragraphedeliste"/>
        <w:numPr>
          <w:ilvl w:val="0"/>
          <w:numId w:val="3"/>
        </w:numPr>
        <w:rPr>
          <w:i/>
          <w:iCs/>
        </w:rPr>
      </w:pPr>
      <w:r w:rsidRPr="001500CB">
        <w:rPr>
          <w:rFonts w:eastAsia="Arial Unicode MS"/>
        </w:rPr>
        <w:t>Noter le lexique essentiel au tableau.</w:t>
      </w:r>
    </w:p>
    <w:p w14:paraId="12E31FC5" w14:textId="1657E0AE" w:rsidR="00704307" w:rsidRPr="001500CB" w:rsidRDefault="00517CA0" w:rsidP="00704307">
      <w:pPr>
        <w:rPr>
          <w:iCs/>
          <w:lang w:val="fr-FR"/>
        </w:rPr>
      </w:pPr>
      <w:r w:rsidRPr="001500CB">
        <w:rPr>
          <w:iCs/>
          <w:noProof/>
          <w:lang w:val="fr-FR"/>
        </w:rPr>
        <w:drawing>
          <wp:inline distT="0" distB="0" distL="0" distR="0" wp14:anchorId="5A486D5C" wp14:editId="2E151DB4">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015C681C" w:rsidR="00D93A8A" w:rsidRPr="001500CB" w:rsidRDefault="001A197E" w:rsidP="00D93A8A">
      <w:pPr>
        <w:pStyle w:val="Paragraphedeliste"/>
        <w:numPr>
          <w:ilvl w:val="0"/>
          <w:numId w:val="5"/>
        </w:numPr>
        <w:rPr>
          <w:iCs/>
        </w:rPr>
      </w:pPr>
      <w:r w:rsidRPr="001500CB">
        <w:rPr>
          <w:iCs/>
        </w:rPr>
        <w:lastRenderedPageBreak/>
        <w:t>Sur cette affiche, on peut voir une scène dans le désert</w:t>
      </w:r>
      <w:r w:rsidR="00961B9C" w:rsidRPr="001500CB">
        <w:rPr>
          <w:iCs/>
        </w:rPr>
        <w:t xml:space="preserve">. Une femme est allongée dans un lit et un homme est assis au bord. La femme a l’air triste. </w:t>
      </w:r>
      <w:r w:rsidR="00961B9C" w:rsidRPr="001500CB">
        <w:rPr>
          <w:rFonts w:cs="Tahoma"/>
          <w:iCs/>
        </w:rPr>
        <w:t>À</w:t>
      </w:r>
      <w:r w:rsidR="00961B9C" w:rsidRPr="001500CB">
        <w:rPr>
          <w:iCs/>
        </w:rPr>
        <w:t xml:space="preserve"> l’arrière-plan, des militaires</w:t>
      </w:r>
      <w:r w:rsidR="00A365E0">
        <w:rPr>
          <w:iCs/>
        </w:rPr>
        <w:t xml:space="preserve"> armés et portant des masques à gaz se dirigent</w:t>
      </w:r>
      <w:r w:rsidR="00961B9C" w:rsidRPr="001500CB">
        <w:rPr>
          <w:iCs/>
        </w:rPr>
        <w:t xml:space="preserve"> en direction du couple.</w:t>
      </w:r>
    </w:p>
    <w:p w14:paraId="0C958256" w14:textId="6AE66556" w:rsidR="003A1F92" w:rsidRPr="001500CB" w:rsidRDefault="00156A84" w:rsidP="00156A84">
      <w:pPr>
        <w:pStyle w:val="Paragraphedeliste"/>
        <w:numPr>
          <w:ilvl w:val="0"/>
          <w:numId w:val="5"/>
        </w:numPr>
        <w:rPr>
          <w:iCs/>
        </w:rPr>
      </w:pPr>
      <w:r w:rsidRPr="001500CB">
        <w:rPr>
          <w:iCs/>
        </w:rPr>
        <w:t xml:space="preserve">La femme couchée dans le lit représente le combat pour les droits des femmes : elle est </w:t>
      </w:r>
      <w:r w:rsidR="00AC6FDC" w:rsidRPr="001500CB">
        <w:rPr>
          <w:iCs/>
        </w:rPr>
        <w:t>isolée</w:t>
      </w:r>
      <w:r w:rsidRPr="001500CB">
        <w:rPr>
          <w:iCs/>
        </w:rPr>
        <w:t xml:space="preserve">, triste, </w:t>
      </w:r>
      <w:r w:rsidR="00AC6FDC" w:rsidRPr="001500CB">
        <w:rPr>
          <w:iCs/>
        </w:rPr>
        <w:t>comme</w:t>
      </w:r>
      <w:r w:rsidR="00F13BBF" w:rsidRPr="001500CB">
        <w:rPr>
          <w:iCs/>
        </w:rPr>
        <w:t xml:space="preserve"> repliée sur elle-même</w:t>
      </w:r>
      <w:r w:rsidR="00EE79BB" w:rsidRPr="001500CB">
        <w:rPr>
          <w:iCs/>
        </w:rPr>
        <w:t>, le regard dans le vide</w:t>
      </w:r>
      <w:r w:rsidRPr="001500CB">
        <w:rPr>
          <w:iCs/>
        </w:rPr>
        <w:t xml:space="preserve">. L’homme au bord du lit (son mari ou son compagnon ?) lui tourne le dos : il représente les hommes en général, il ne se préoccupe pas de </w:t>
      </w:r>
      <w:r w:rsidR="00F13BBF" w:rsidRPr="001500CB">
        <w:rPr>
          <w:iCs/>
        </w:rPr>
        <w:t>s</w:t>
      </w:r>
      <w:r w:rsidRPr="001500CB">
        <w:rPr>
          <w:iCs/>
        </w:rPr>
        <w:t>a femme. Les militaires à l’arrière</w:t>
      </w:r>
      <w:r w:rsidR="00F13BBF" w:rsidRPr="001500CB">
        <w:rPr>
          <w:iCs/>
        </w:rPr>
        <w:t>-plan</w:t>
      </w:r>
      <w:r w:rsidRPr="001500CB">
        <w:rPr>
          <w:iCs/>
        </w:rPr>
        <w:t xml:space="preserve"> peuvent être vus comme</w:t>
      </w:r>
      <w:r w:rsidR="000A61B7" w:rsidRPr="001500CB">
        <w:rPr>
          <w:iCs/>
        </w:rPr>
        <w:t xml:space="preserve"> les hommes qui détiennent l’autorité et le pouvoir (les </w:t>
      </w:r>
      <w:r w:rsidR="00EE79BB" w:rsidRPr="001500CB">
        <w:rPr>
          <w:iCs/>
        </w:rPr>
        <w:t>juges</w:t>
      </w:r>
      <w:r w:rsidR="000A61B7" w:rsidRPr="001500CB">
        <w:rPr>
          <w:iCs/>
        </w:rPr>
        <w:t xml:space="preserve">, les religieux, les hommes politiques...) ou bien comme des </w:t>
      </w:r>
      <w:proofErr w:type="spellStart"/>
      <w:r w:rsidR="000A61B7" w:rsidRPr="001500CB">
        <w:rPr>
          <w:iCs/>
        </w:rPr>
        <w:t>militant</w:t>
      </w:r>
      <w:r w:rsidR="0074691B">
        <w:rPr>
          <w:iCs/>
        </w:rPr>
        <w:t>·</w:t>
      </w:r>
      <w:r w:rsidR="000A61B7" w:rsidRPr="001500CB">
        <w:rPr>
          <w:iCs/>
        </w:rPr>
        <w:t>e</w:t>
      </w:r>
      <w:r w:rsidR="00AE5F6C">
        <w:rPr>
          <w:iCs/>
        </w:rPr>
        <w:t>·</w:t>
      </w:r>
      <w:r w:rsidR="000A61B7" w:rsidRPr="001500CB">
        <w:rPr>
          <w:iCs/>
        </w:rPr>
        <w:t>s</w:t>
      </w:r>
      <w:proofErr w:type="spellEnd"/>
      <w:r w:rsidR="000A61B7" w:rsidRPr="001500CB">
        <w:rPr>
          <w:iCs/>
        </w:rPr>
        <w:t xml:space="preserve"> des droits des femmes qui viendrai</w:t>
      </w:r>
      <w:r w:rsidR="00F13BBF" w:rsidRPr="001500CB">
        <w:rPr>
          <w:iCs/>
        </w:rPr>
        <w:t>en</w:t>
      </w:r>
      <w:r w:rsidR="000A61B7" w:rsidRPr="001500CB">
        <w:rPr>
          <w:iCs/>
        </w:rPr>
        <w:t xml:space="preserve">t au secours de la femme dans </w:t>
      </w:r>
      <w:r w:rsidR="00F13BBF" w:rsidRPr="001500CB">
        <w:rPr>
          <w:iCs/>
        </w:rPr>
        <w:t>c</w:t>
      </w:r>
      <w:r w:rsidR="000A61B7" w:rsidRPr="001500CB">
        <w:rPr>
          <w:iCs/>
        </w:rPr>
        <w:t xml:space="preserve">e lit (certains militaires ont une silhouette </w:t>
      </w:r>
      <w:r w:rsidR="00F13BBF" w:rsidRPr="001500CB">
        <w:rPr>
          <w:iCs/>
        </w:rPr>
        <w:t>et une morphologie féminine apparente).</w:t>
      </w:r>
    </w:p>
    <w:p w14:paraId="5763C750" w14:textId="256FBB85" w:rsidR="003A1F92" w:rsidRPr="001500CB" w:rsidRDefault="003A1F92" w:rsidP="003A1F92">
      <w:pPr>
        <w:pStyle w:val="Paragraphedeliste"/>
        <w:numPr>
          <w:ilvl w:val="0"/>
          <w:numId w:val="5"/>
        </w:numPr>
        <w:rPr>
          <w:iCs/>
        </w:rPr>
      </w:pPr>
      <w:r w:rsidRPr="001500CB">
        <w:rPr>
          <w:iCs/>
        </w:rPr>
        <w:t>Il s’agit du combat pour les droits des femmes et notamment le droit à disposer de leurs corps</w:t>
      </w:r>
      <w:r w:rsidR="00864177">
        <w:rPr>
          <w:iCs/>
        </w:rPr>
        <w:t xml:space="preserve"> et de leur vie</w:t>
      </w:r>
      <w:r w:rsidRPr="001500CB">
        <w:rPr>
          <w:iCs/>
        </w:rPr>
        <w:t>.</w:t>
      </w:r>
    </w:p>
    <w:p w14:paraId="7A0B5D41" w14:textId="4B1B1D7C" w:rsidR="003A1F92" w:rsidRPr="001500CB" w:rsidRDefault="003A1F92" w:rsidP="00D93A8A">
      <w:pPr>
        <w:pStyle w:val="Paragraphedeliste"/>
        <w:numPr>
          <w:ilvl w:val="0"/>
          <w:numId w:val="5"/>
        </w:numPr>
        <w:rPr>
          <w:iCs/>
        </w:rPr>
      </w:pPr>
      <w:r w:rsidRPr="001500CB">
        <w:rPr>
          <w:iCs/>
        </w:rPr>
        <w:t xml:space="preserve">Parmi les droits des femmes revendiqués, on peut citer : le droit de vote, </w:t>
      </w:r>
      <w:r w:rsidR="00604AAD" w:rsidRPr="001500CB">
        <w:rPr>
          <w:iCs/>
        </w:rPr>
        <w:t xml:space="preserve">le droit à l’éducation, </w:t>
      </w:r>
      <w:r w:rsidRPr="001500CB">
        <w:rPr>
          <w:iCs/>
        </w:rPr>
        <w:t>l’égalité des sexes, la parité</w:t>
      </w:r>
      <w:r w:rsidR="00604AAD" w:rsidRPr="001500CB">
        <w:rPr>
          <w:iCs/>
        </w:rPr>
        <w:t>, l’égalité de salaire</w:t>
      </w:r>
      <w:r w:rsidRPr="001500CB">
        <w:rPr>
          <w:iCs/>
        </w:rPr>
        <w:t xml:space="preserve">, le droit à disposer de son corps, le droit à la contraception et à l’avortement, </w:t>
      </w:r>
      <w:r w:rsidR="00604AAD" w:rsidRPr="001500CB">
        <w:rPr>
          <w:iCs/>
        </w:rPr>
        <w:t>le droit à la justice, le droit à la sécurité, etc.</w:t>
      </w:r>
    </w:p>
    <w:p w14:paraId="521BCC7F" w14:textId="0ADEFC9B" w:rsidR="003023A2" w:rsidRPr="001500CB" w:rsidRDefault="003023A2" w:rsidP="00D93A8A">
      <w:pPr>
        <w:pStyle w:val="Paragraphedeliste"/>
        <w:numPr>
          <w:ilvl w:val="0"/>
          <w:numId w:val="5"/>
        </w:numPr>
        <w:rPr>
          <w:iCs/>
        </w:rPr>
      </w:pPr>
      <w:r w:rsidRPr="001500CB">
        <w:rPr>
          <w:iCs/>
        </w:rPr>
        <w:t>Je trouve cette affiche particulièrement réussie parce que... / Je ne trouve pas cette affiche vraiment percutante parce que...</w:t>
      </w:r>
    </w:p>
    <w:p w14:paraId="603FAD1B" w14:textId="77777777" w:rsidR="00704307" w:rsidRPr="001500CB" w:rsidRDefault="00704307" w:rsidP="00704307">
      <w:pPr>
        <w:rPr>
          <w:iCs/>
          <w:lang w:val="fr-FR"/>
        </w:rPr>
      </w:pPr>
    </w:p>
    <w:p w14:paraId="05E0DE7F" w14:textId="5953DDE2" w:rsidR="00704307" w:rsidRPr="001500CB" w:rsidRDefault="00517CA0" w:rsidP="00704307">
      <w:pPr>
        <w:rPr>
          <w:iCs/>
          <w:lang w:val="fr-FR"/>
        </w:rPr>
      </w:pPr>
      <w:r w:rsidRPr="001500CB">
        <w:rPr>
          <w:noProof/>
          <w:lang w:val="fr-FR"/>
        </w:rPr>
        <w:drawing>
          <wp:inline distT="0" distB="0" distL="0" distR="0" wp14:anchorId="1C03AE93" wp14:editId="69885440">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1500CB">
        <w:rPr>
          <w:noProof/>
          <w:lang w:val="fr-FR"/>
        </w:rPr>
        <w:drawing>
          <wp:inline distT="0" distB="0" distL="0" distR="0" wp14:anchorId="396E23B9" wp14:editId="41C97B34">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1500CB" w:rsidRDefault="00396052" w:rsidP="00704307">
      <w:pPr>
        <w:rPr>
          <w:b/>
          <w:lang w:val="fr-FR"/>
        </w:rPr>
      </w:pPr>
    </w:p>
    <w:p w14:paraId="6ECA96BD" w14:textId="77777777" w:rsidR="00704307" w:rsidRPr="001500CB" w:rsidRDefault="00704307" w:rsidP="00704307">
      <w:pPr>
        <w:rPr>
          <w:b/>
          <w:lang w:val="fr-FR"/>
        </w:rPr>
      </w:pPr>
      <w:r w:rsidRPr="001500CB">
        <w:rPr>
          <w:b/>
          <w:lang w:val="fr-FR"/>
        </w:rPr>
        <w:t>Consigne</w:t>
      </w:r>
    </w:p>
    <w:p w14:paraId="0847ECB6" w14:textId="6E9ECF81" w:rsidR="00A61ADE" w:rsidRPr="001500CB" w:rsidRDefault="00A61ADE" w:rsidP="00A61ADE">
      <w:pPr>
        <w:rPr>
          <w:bCs/>
          <w:lang w:val="fr-FR"/>
        </w:rPr>
      </w:pPr>
      <w:r w:rsidRPr="001500CB">
        <w:rPr>
          <w:bCs/>
          <w:lang w:val="fr-FR"/>
        </w:rPr>
        <w:t xml:space="preserve">Connaissez-vous Gisèle Halimi ? Écoutez le reportage et complétez </w:t>
      </w:r>
      <w:r w:rsidR="0070548D">
        <w:rPr>
          <w:bCs/>
          <w:lang w:val="fr-FR"/>
        </w:rPr>
        <w:t>sa fiche</w:t>
      </w:r>
      <w:r w:rsidRPr="001500CB">
        <w:rPr>
          <w:bCs/>
          <w:lang w:val="fr-FR"/>
        </w:rPr>
        <w:t xml:space="preserve"> biographique. </w:t>
      </w:r>
    </w:p>
    <w:p w14:paraId="124A4A1F" w14:textId="77777777" w:rsidR="00396052" w:rsidRPr="001500CB" w:rsidRDefault="00396052" w:rsidP="00704307">
      <w:pPr>
        <w:rPr>
          <w:lang w:val="fr-FR"/>
        </w:rPr>
      </w:pPr>
    </w:p>
    <w:p w14:paraId="470A4FDE" w14:textId="77777777" w:rsidR="00704307" w:rsidRPr="001500CB" w:rsidRDefault="00704307" w:rsidP="00704307">
      <w:pPr>
        <w:rPr>
          <w:b/>
          <w:lang w:val="fr-FR"/>
        </w:rPr>
      </w:pPr>
      <w:r w:rsidRPr="001500CB">
        <w:rPr>
          <w:b/>
          <w:lang w:val="fr-FR"/>
        </w:rPr>
        <w:t xml:space="preserve">Mise en œuvre </w:t>
      </w:r>
    </w:p>
    <w:p w14:paraId="062832D1" w14:textId="77777777" w:rsidR="00A61ADE" w:rsidRPr="001500CB" w:rsidRDefault="00A61ADE" w:rsidP="00A61ADE">
      <w:pPr>
        <w:pStyle w:val="Paragraphedeliste"/>
        <w:numPr>
          <w:ilvl w:val="0"/>
          <w:numId w:val="3"/>
        </w:numPr>
        <w:jc w:val="both"/>
        <w:rPr>
          <w:i/>
          <w:iCs/>
        </w:rPr>
      </w:pPr>
      <w:r w:rsidRPr="001500CB">
        <w:rPr>
          <w:rFonts w:eastAsia="Arial Unicode MS"/>
        </w:rPr>
        <w:t>Former des binômes. Distribuer la fiche apprenant.</w:t>
      </w:r>
    </w:p>
    <w:p w14:paraId="4F3227AF" w14:textId="01AC8A93" w:rsidR="00A61ADE" w:rsidRPr="001500CB" w:rsidRDefault="00A61ADE" w:rsidP="00A61ADE">
      <w:pPr>
        <w:pStyle w:val="Paragraphedeliste"/>
        <w:numPr>
          <w:ilvl w:val="0"/>
          <w:numId w:val="3"/>
        </w:numPr>
        <w:jc w:val="both"/>
        <w:rPr>
          <w:i/>
          <w:iCs/>
        </w:rPr>
      </w:pPr>
      <w:r w:rsidRPr="001500CB">
        <w:rPr>
          <w:rFonts w:eastAsia="Arial Unicode MS"/>
        </w:rPr>
        <w:t>Faire lire la consigne et les éléments biographiques recherchés. Lever les éventuelles difficultés lexicales.</w:t>
      </w:r>
    </w:p>
    <w:p w14:paraId="52294169" w14:textId="77777777" w:rsidR="00A61ADE" w:rsidRPr="001500CB" w:rsidRDefault="00A61ADE" w:rsidP="00A61ADE">
      <w:pPr>
        <w:pStyle w:val="Paragraphedeliste"/>
        <w:numPr>
          <w:ilvl w:val="0"/>
          <w:numId w:val="3"/>
        </w:numPr>
        <w:jc w:val="both"/>
        <w:rPr>
          <w:i/>
          <w:iCs/>
        </w:rPr>
      </w:pPr>
      <w:r w:rsidRPr="001500CB">
        <w:rPr>
          <w:rFonts w:eastAsia="Arial Unicode MS"/>
        </w:rPr>
        <w:t xml:space="preserve">Diffuser le reportage en entier, </w:t>
      </w:r>
      <w:r w:rsidRPr="001500CB">
        <w:rPr>
          <w:rFonts w:eastAsia="Arial Unicode MS"/>
          <w:u w:val="single"/>
        </w:rPr>
        <w:t>avec le son</w:t>
      </w:r>
      <w:r w:rsidRPr="001500CB">
        <w:rPr>
          <w:rFonts w:eastAsia="Arial Unicode MS"/>
        </w:rPr>
        <w:t xml:space="preserve"> et sans les sous-titres.</w:t>
      </w:r>
    </w:p>
    <w:p w14:paraId="458EE340" w14:textId="77777777" w:rsidR="00A61ADE" w:rsidRPr="001500CB" w:rsidRDefault="00A61ADE" w:rsidP="00A61ADE">
      <w:pPr>
        <w:pStyle w:val="Paragraphedeliste"/>
        <w:numPr>
          <w:ilvl w:val="0"/>
          <w:numId w:val="3"/>
        </w:numPr>
        <w:jc w:val="both"/>
        <w:rPr>
          <w:i/>
          <w:iCs/>
        </w:rPr>
      </w:pPr>
      <w:r w:rsidRPr="001500CB">
        <w:rPr>
          <w:rFonts w:eastAsia="Arial Unicode MS"/>
        </w:rPr>
        <w:t xml:space="preserve">Faire comparer les réponses. </w:t>
      </w:r>
    </w:p>
    <w:p w14:paraId="13BF3502" w14:textId="534CD4DC" w:rsidR="00A61ADE" w:rsidRPr="001500CB" w:rsidRDefault="00A61ADE" w:rsidP="00A61ADE">
      <w:pPr>
        <w:pStyle w:val="Paragraphedeliste"/>
        <w:numPr>
          <w:ilvl w:val="0"/>
          <w:numId w:val="3"/>
        </w:numPr>
        <w:jc w:val="both"/>
        <w:rPr>
          <w:i/>
          <w:iCs/>
        </w:rPr>
      </w:pPr>
      <w:r w:rsidRPr="001500CB">
        <w:rPr>
          <w:rFonts w:eastAsia="Arial Unicode MS"/>
        </w:rPr>
        <w:t>Puis mettre en commun.</w:t>
      </w:r>
    </w:p>
    <w:p w14:paraId="27CDD970" w14:textId="6A8B90D9" w:rsidR="00D93A8A" w:rsidRPr="001500CB" w:rsidRDefault="00517CA0" w:rsidP="00D93A8A">
      <w:pPr>
        <w:rPr>
          <w:iCs/>
          <w:lang w:val="fr-FR"/>
        </w:rPr>
      </w:pPr>
      <w:r w:rsidRPr="001500CB">
        <w:rPr>
          <w:iCs/>
          <w:noProof/>
          <w:lang w:val="fr-FR"/>
        </w:rPr>
        <w:drawing>
          <wp:inline distT="0" distB="0" distL="0" distR="0" wp14:anchorId="03395BFE" wp14:editId="2745F4B5">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0" w:type="auto"/>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none" w:sz="0" w:space="0" w:color="auto"/>
          <w:insideV w:val="none" w:sz="0" w:space="0" w:color="auto"/>
        </w:tblBorders>
        <w:tblLook w:val="04A0" w:firstRow="1" w:lastRow="0" w:firstColumn="1" w:lastColumn="0" w:noHBand="0" w:noVBand="1"/>
      </w:tblPr>
      <w:tblGrid>
        <w:gridCol w:w="2111"/>
        <w:gridCol w:w="7497"/>
      </w:tblGrid>
      <w:tr w:rsidR="004654F1" w:rsidRPr="00B359E6" w14:paraId="642FFD69" w14:textId="77777777" w:rsidTr="00AB2C4F">
        <w:tc>
          <w:tcPr>
            <w:tcW w:w="1980" w:type="dxa"/>
          </w:tcPr>
          <w:p w14:paraId="638C9797" w14:textId="77777777" w:rsidR="004654F1" w:rsidRPr="001500CB" w:rsidRDefault="004654F1" w:rsidP="00F13BBF">
            <w:pPr>
              <w:jc w:val="center"/>
            </w:pPr>
            <w:r w:rsidRPr="001500CB">
              <w:rPr>
                <w:noProof/>
              </w:rPr>
              <w:drawing>
                <wp:inline distT="0" distB="0" distL="0" distR="0" wp14:anchorId="20198654" wp14:editId="0E430E8C">
                  <wp:extent cx="1203689" cy="1234440"/>
                  <wp:effectExtent l="0" t="0" r="0" b="3810"/>
                  <wp:docPr id="9700413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041321" name=""/>
                          <pic:cNvPicPr/>
                        </pic:nvPicPr>
                        <pic:blipFill rotWithShape="1">
                          <a:blip r:embed="rId18"/>
                          <a:srcRect l="34239" t="12839" r="31646" b="24958"/>
                          <a:stretch/>
                        </pic:blipFill>
                        <pic:spPr bwMode="auto">
                          <a:xfrm>
                            <a:off x="0" y="0"/>
                            <a:ext cx="1208424" cy="1239296"/>
                          </a:xfrm>
                          <a:prstGeom prst="rect">
                            <a:avLst/>
                          </a:prstGeom>
                          <a:ln>
                            <a:noFill/>
                          </a:ln>
                          <a:extLst>
                            <a:ext uri="{53640926-AAD7-44D8-BBD7-CCE9431645EC}">
                              <a14:shadowObscured xmlns:a14="http://schemas.microsoft.com/office/drawing/2010/main"/>
                            </a:ext>
                          </a:extLst>
                        </pic:spPr>
                      </pic:pic>
                    </a:graphicData>
                  </a:graphic>
                </wp:inline>
              </w:drawing>
            </w:r>
          </w:p>
        </w:tc>
        <w:tc>
          <w:tcPr>
            <w:tcW w:w="7648" w:type="dxa"/>
          </w:tcPr>
          <w:p w14:paraId="5D542DAC" w14:textId="4686C83E" w:rsidR="004654F1" w:rsidRPr="001500CB" w:rsidRDefault="004654F1" w:rsidP="00FD430E">
            <w:pPr>
              <w:jc w:val="both"/>
            </w:pPr>
            <w:r w:rsidRPr="001500CB">
              <w:t xml:space="preserve">Nom : </w:t>
            </w:r>
            <w:r w:rsidR="00950896" w:rsidRPr="00BB3E7B">
              <w:rPr>
                <w:b/>
                <w:bCs/>
              </w:rPr>
              <w:t>(</w:t>
            </w:r>
            <w:r w:rsidR="00633241" w:rsidRPr="00BB3E7B">
              <w:rPr>
                <w:b/>
                <w:bCs/>
              </w:rPr>
              <w:t>TAÏEB</w:t>
            </w:r>
            <w:r w:rsidR="00950896" w:rsidRPr="00BB3E7B">
              <w:rPr>
                <w:b/>
                <w:bCs/>
              </w:rPr>
              <w:t xml:space="preserve">) </w:t>
            </w:r>
            <w:r w:rsidRPr="00BB3E7B">
              <w:rPr>
                <w:b/>
                <w:bCs/>
              </w:rPr>
              <w:t>HALIMI</w:t>
            </w:r>
            <w:r w:rsidRPr="001500CB">
              <w:t>.</w:t>
            </w:r>
            <w:r w:rsidR="00FD430E" w:rsidRPr="001500CB">
              <w:tab/>
            </w:r>
            <w:r w:rsidR="00FD430E" w:rsidRPr="001500CB">
              <w:tab/>
            </w:r>
            <w:r w:rsidRPr="001500CB">
              <w:t xml:space="preserve">Prénom : </w:t>
            </w:r>
            <w:proofErr w:type="spellStart"/>
            <w:r w:rsidR="00A35FFF" w:rsidRPr="001500CB">
              <w:rPr>
                <w:i/>
                <w:iCs/>
              </w:rPr>
              <w:t>Zeiza</w:t>
            </w:r>
            <w:proofErr w:type="spellEnd"/>
            <w:r w:rsidR="00A35FFF" w:rsidRPr="001500CB">
              <w:rPr>
                <w:i/>
                <w:iCs/>
              </w:rPr>
              <w:t xml:space="preserve"> Gisèle </w:t>
            </w:r>
            <w:r w:rsidR="00A35FFF" w:rsidRPr="001500CB">
              <w:rPr>
                <w:rFonts w:cs="Tahoma"/>
                <w:i/>
                <w:iCs/>
              </w:rPr>
              <w:t>É</w:t>
            </w:r>
            <w:r w:rsidR="00A35FFF" w:rsidRPr="001500CB">
              <w:rPr>
                <w:i/>
                <w:iCs/>
              </w:rPr>
              <w:t>lise</w:t>
            </w:r>
            <w:r w:rsidRPr="001500CB">
              <w:t>.</w:t>
            </w:r>
          </w:p>
          <w:p w14:paraId="2402A29D" w14:textId="751C2B10" w:rsidR="00F13BBF" w:rsidRPr="001500CB" w:rsidRDefault="00F13BBF" w:rsidP="00F13BBF">
            <w:pPr>
              <w:jc w:val="both"/>
            </w:pPr>
            <w:r w:rsidRPr="001500CB">
              <w:t xml:space="preserve">Profession : </w:t>
            </w:r>
            <w:r w:rsidRPr="001500CB">
              <w:rPr>
                <w:b/>
                <w:bCs/>
              </w:rPr>
              <w:t>avocate</w:t>
            </w:r>
            <w:r w:rsidRPr="001500CB">
              <w:t>.</w:t>
            </w:r>
          </w:p>
          <w:p w14:paraId="016915A7" w14:textId="77777777" w:rsidR="004654F1" w:rsidRPr="001500CB" w:rsidRDefault="004654F1" w:rsidP="00AB2C4F">
            <w:pPr>
              <w:jc w:val="both"/>
            </w:pPr>
            <w:r w:rsidRPr="001500CB">
              <w:t xml:space="preserve">Date et lieu de naissance : </w:t>
            </w:r>
            <w:r w:rsidRPr="001500CB">
              <w:rPr>
                <w:b/>
                <w:bCs/>
              </w:rPr>
              <w:t>1927, en Tunisie</w:t>
            </w:r>
            <w:r w:rsidRPr="001500CB">
              <w:t>.</w:t>
            </w:r>
          </w:p>
          <w:p w14:paraId="377045F1" w14:textId="4491063A" w:rsidR="004654F1" w:rsidRPr="001500CB" w:rsidRDefault="004654F1" w:rsidP="00AB2C4F">
            <w:pPr>
              <w:jc w:val="both"/>
            </w:pPr>
            <w:r w:rsidRPr="001500CB">
              <w:t xml:space="preserve">Origines familiales : </w:t>
            </w:r>
            <w:r w:rsidR="00F13BBF" w:rsidRPr="001500CB">
              <w:rPr>
                <w:b/>
                <w:bCs/>
              </w:rPr>
              <w:t>une</w:t>
            </w:r>
            <w:r w:rsidR="00F13BBF" w:rsidRPr="001500CB">
              <w:t xml:space="preserve"> </w:t>
            </w:r>
            <w:r w:rsidRPr="001500CB">
              <w:rPr>
                <w:b/>
                <w:bCs/>
              </w:rPr>
              <w:t>famille juive</w:t>
            </w:r>
            <w:r w:rsidR="00EE79BB" w:rsidRPr="001500CB">
              <w:rPr>
                <w:b/>
                <w:bCs/>
              </w:rPr>
              <w:t>,</w:t>
            </w:r>
            <w:r w:rsidRPr="001500CB">
              <w:rPr>
                <w:b/>
                <w:bCs/>
              </w:rPr>
              <w:t xml:space="preserve"> modeste et traditionaliste</w:t>
            </w:r>
            <w:r w:rsidRPr="001500CB">
              <w:t>.</w:t>
            </w:r>
          </w:p>
          <w:p w14:paraId="6A6E0E27" w14:textId="5D2C43DC" w:rsidR="004654F1" w:rsidRPr="001500CB" w:rsidRDefault="00F13BBF" w:rsidP="00AB2C4F">
            <w:pPr>
              <w:jc w:val="both"/>
            </w:pPr>
            <w:r w:rsidRPr="001500CB">
              <w:rPr>
                <w:rFonts w:cs="Tahoma"/>
              </w:rPr>
              <w:t>É</w:t>
            </w:r>
            <w:r w:rsidRPr="001500CB">
              <w:t xml:space="preserve">tudes suivies à </w:t>
            </w:r>
            <w:r w:rsidR="004654F1" w:rsidRPr="001500CB">
              <w:t xml:space="preserve">Paris : </w:t>
            </w:r>
            <w:r w:rsidR="004654F1" w:rsidRPr="001500CB">
              <w:rPr>
                <w:b/>
                <w:bCs/>
              </w:rPr>
              <w:t>des études de droit et de philosophie à la Sorbonne</w:t>
            </w:r>
            <w:r w:rsidR="004654F1" w:rsidRPr="001500CB">
              <w:t>.</w:t>
            </w:r>
          </w:p>
          <w:p w14:paraId="7B057AC1" w14:textId="6AD6BC15" w:rsidR="004654F1" w:rsidRPr="001500CB" w:rsidRDefault="004654F1" w:rsidP="00AB2C4F">
            <w:pPr>
              <w:jc w:val="both"/>
            </w:pPr>
            <w:r w:rsidRPr="001500CB">
              <w:t xml:space="preserve">Situation familiale : </w:t>
            </w:r>
            <w:r w:rsidRPr="001500CB">
              <w:rPr>
                <w:b/>
                <w:bCs/>
              </w:rPr>
              <w:t xml:space="preserve">à 22 ans, elle épouse Paul Halimi </w:t>
            </w:r>
            <w:r w:rsidR="00AE5F6C">
              <w:rPr>
                <w:b/>
                <w:bCs/>
              </w:rPr>
              <w:t xml:space="preserve">et </w:t>
            </w:r>
            <w:r w:rsidRPr="001500CB">
              <w:rPr>
                <w:b/>
                <w:bCs/>
              </w:rPr>
              <w:t>divorce 10 ans plus tard</w:t>
            </w:r>
            <w:r w:rsidRPr="001500CB">
              <w:t>.</w:t>
            </w:r>
          </w:p>
          <w:p w14:paraId="5C91E5F6" w14:textId="77777777" w:rsidR="004654F1" w:rsidRPr="001500CB" w:rsidRDefault="004654F1" w:rsidP="00AB2C4F">
            <w:pPr>
              <w:jc w:val="both"/>
            </w:pPr>
            <w:r w:rsidRPr="001500CB">
              <w:t xml:space="preserve">Date et lieu de mort : </w:t>
            </w:r>
            <w:r w:rsidRPr="001500CB">
              <w:rPr>
                <w:b/>
                <w:bCs/>
              </w:rPr>
              <w:t>le 28 juillet 2020, à Paris</w:t>
            </w:r>
            <w:r w:rsidRPr="001500CB">
              <w:t>.</w:t>
            </w:r>
          </w:p>
        </w:tc>
      </w:tr>
    </w:tbl>
    <w:p w14:paraId="0FEAFFC3" w14:textId="1509519B" w:rsidR="00313E6D" w:rsidRPr="001500CB" w:rsidRDefault="00313E6D" w:rsidP="004654F1">
      <w:pPr>
        <w:spacing w:after="160"/>
        <w:rPr>
          <w:iCs/>
          <w:lang w:val="fr-FR"/>
        </w:rPr>
      </w:pPr>
    </w:p>
    <w:p w14:paraId="3D593F7C" w14:textId="491827CA" w:rsidR="00704307" w:rsidRPr="001500CB" w:rsidRDefault="00517CA0" w:rsidP="00704307">
      <w:pPr>
        <w:rPr>
          <w:noProof/>
          <w:lang w:val="fr-FR"/>
        </w:rPr>
      </w:pPr>
      <w:r w:rsidRPr="001500CB">
        <w:rPr>
          <w:noProof/>
          <w:lang w:val="fr-FR"/>
        </w:rPr>
        <w:drawing>
          <wp:inline distT="0" distB="0" distL="0" distR="0" wp14:anchorId="093BB87A" wp14:editId="029EF5BD">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1500CB">
        <w:rPr>
          <w:noProof/>
          <w:lang w:val="fr-FR"/>
        </w:rPr>
        <w:drawing>
          <wp:inline distT="0" distB="0" distL="0" distR="0" wp14:anchorId="33B4FAF3" wp14:editId="32BC7345">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7777777" w:rsidR="009F315C" w:rsidRPr="001500CB" w:rsidRDefault="009F315C" w:rsidP="009F315C">
      <w:pPr>
        <w:rPr>
          <w:lang w:val="fr-FR"/>
        </w:rPr>
      </w:pPr>
    </w:p>
    <w:p w14:paraId="2F4F8577" w14:textId="4B91F4F7" w:rsidR="00704307" w:rsidRPr="001500CB" w:rsidRDefault="00704307" w:rsidP="00704307">
      <w:pPr>
        <w:rPr>
          <w:b/>
          <w:lang w:val="fr-FR"/>
        </w:rPr>
      </w:pPr>
      <w:r w:rsidRPr="001500CB">
        <w:rPr>
          <w:b/>
          <w:lang w:val="fr-FR"/>
        </w:rPr>
        <w:t>Consigne</w:t>
      </w:r>
    </w:p>
    <w:p w14:paraId="185C8963" w14:textId="30B6122D" w:rsidR="00396052" w:rsidRPr="001500CB" w:rsidRDefault="00F13BBF" w:rsidP="00704307">
      <w:pPr>
        <w:rPr>
          <w:bCs/>
          <w:lang w:val="fr-FR"/>
        </w:rPr>
      </w:pPr>
      <w:r w:rsidRPr="001500CB">
        <w:rPr>
          <w:bCs/>
          <w:lang w:val="fr-FR"/>
        </w:rPr>
        <w:t>Quels événements ont fait évoluer les idées féministes chez Gisèle Hal</w:t>
      </w:r>
      <w:r w:rsidR="0074691B">
        <w:rPr>
          <w:bCs/>
          <w:lang w:val="fr-FR"/>
        </w:rPr>
        <w:t>i</w:t>
      </w:r>
      <w:r w:rsidRPr="001500CB">
        <w:rPr>
          <w:bCs/>
          <w:lang w:val="fr-FR"/>
        </w:rPr>
        <w:t>mi ? Écoutez le reportage et reliez les dates importantes aux faits correspondant.</w:t>
      </w:r>
    </w:p>
    <w:p w14:paraId="19B131BB" w14:textId="77777777" w:rsidR="00F13BBF" w:rsidRPr="001500CB" w:rsidRDefault="00F13BBF" w:rsidP="00704307">
      <w:pPr>
        <w:rPr>
          <w:lang w:val="fr-FR"/>
        </w:rPr>
      </w:pPr>
    </w:p>
    <w:p w14:paraId="310F5962" w14:textId="071C3CD4" w:rsidR="00704307" w:rsidRPr="001500CB" w:rsidRDefault="00704307" w:rsidP="00704307">
      <w:pPr>
        <w:rPr>
          <w:b/>
          <w:lang w:val="fr-FR"/>
        </w:rPr>
      </w:pPr>
      <w:r w:rsidRPr="001500CB">
        <w:rPr>
          <w:b/>
          <w:lang w:val="fr-FR"/>
        </w:rPr>
        <w:t>Mise en œuvre</w:t>
      </w:r>
    </w:p>
    <w:p w14:paraId="0B39BE6B" w14:textId="77777777" w:rsidR="00F13BBF" w:rsidRPr="001500CB" w:rsidRDefault="00F13BBF" w:rsidP="00F13BBF">
      <w:pPr>
        <w:pStyle w:val="Paragraphedeliste"/>
        <w:numPr>
          <w:ilvl w:val="0"/>
          <w:numId w:val="3"/>
        </w:numPr>
        <w:spacing w:line="256" w:lineRule="auto"/>
        <w:jc w:val="both"/>
        <w:rPr>
          <w:i/>
          <w:iCs/>
        </w:rPr>
      </w:pPr>
      <w:r w:rsidRPr="001500CB">
        <w:rPr>
          <w:rFonts w:eastAsia="Arial Unicode MS"/>
        </w:rPr>
        <w:t xml:space="preserve">Conserver les binômes précédemment formés. </w:t>
      </w:r>
    </w:p>
    <w:p w14:paraId="414AC51F" w14:textId="477A5CC9" w:rsidR="00F13BBF" w:rsidRPr="001500CB" w:rsidRDefault="00F13BBF" w:rsidP="00F13BBF">
      <w:pPr>
        <w:pStyle w:val="Paragraphedeliste"/>
        <w:numPr>
          <w:ilvl w:val="0"/>
          <w:numId w:val="3"/>
        </w:numPr>
        <w:spacing w:line="256" w:lineRule="auto"/>
        <w:jc w:val="both"/>
        <w:rPr>
          <w:i/>
          <w:iCs/>
        </w:rPr>
      </w:pPr>
      <w:r w:rsidRPr="001500CB">
        <w:rPr>
          <w:rFonts w:eastAsia="Arial Unicode MS"/>
        </w:rPr>
        <w:t>Prendre connaissance des différents éléments de l’activité.</w:t>
      </w:r>
    </w:p>
    <w:p w14:paraId="6C78FD37" w14:textId="77777777" w:rsidR="00F13BBF" w:rsidRPr="001500CB" w:rsidRDefault="00F13BBF" w:rsidP="00F13BBF">
      <w:pPr>
        <w:pStyle w:val="Paragraphedeliste"/>
        <w:numPr>
          <w:ilvl w:val="0"/>
          <w:numId w:val="3"/>
        </w:numPr>
        <w:spacing w:line="256" w:lineRule="auto"/>
        <w:jc w:val="both"/>
        <w:rPr>
          <w:i/>
          <w:iCs/>
        </w:rPr>
      </w:pPr>
      <w:r w:rsidRPr="001500CB">
        <w:rPr>
          <w:rFonts w:eastAsia="Arial Unicode MS"/>
        </w:rPr>
        <w:t xml:space="preserve">Diffuser le reportage en entier, </w:t>
      </w:r>
      <w:r w:rsidRPr="001500CB">
        <w:rPr>
          <w:rFonts w:eastAsia="Arial Unicode MS"/>
          <w:u w:val="single"/>
        </w:rPr>
        <w:t>avec le son</w:t>
      </w:r>
      <w:r w:rsidRPr="001500CB">
        <w:rPr>
          <w:rFonts w:eastAsia="Arial Unicode MS"/>
        </w:rPr>
        <w:t xml:space="preserve"> et sans les sous-titres.</w:t>
      </w:r>
    </w:p>
    <w:p w14:paraId="382B028C" w14:textId="4462F4AA" w:rsidR="00313E6D" w:rsidRPr="001500CB" w:rsidRDefault="00F13BBF" w:rsidP="00F13BBF">
      <w:pPr>
        <w:pStyle w:val="Paragraphedeliste"/>
        <w:numPr>
          <w:ilvl w:val="0"/>
          <w:numId w:val="3"/>
        </w:numPr>
        <w:spacing w:line="256" w:lineRule="auto"/>
        <w:jc w:val="both"/>
        <w:rPr>
          <w:i/>
          <w:iCs/>
        </w:rPr>
      </w:pPr>
      <w:r w:rsidRPr="001500CB">
        <w:lastRenderedPageBreak/>
        <w:t>Laisser les apprenant</w:t>
      </w:r>
      <w:r w:rsidR="006F2DD5">
        <w:t>·</w:t>
      </w:r>
      <w:r w:rsidRPr="001500CB">
        <w:t>e</w:t>
      </w:r>
      <w:r w:rsidR="00072A1E">
        <w:t>·</w:t>
      </w:r>
      <w:r w:rsidRPr="001500CB">
        <w:t>s se concerter</w:t>
      </w:r>
      <w:r w:rsidRPr="001500CB">
        <w:rPr>
          <w:rFonts w:eastAsia="Arial Unicode MS"/>
        </w:rPr>
        <w:t xml:space="preserve">. </w:t>
      </w:r>
      <w:r w:rsidRPr="001500CB">
        <w:t>Mettre en commun.</w:t>
      </w:r>
    </w:p>
    <w:p w14:paraId="4739F4A2" w14:textId="3996F1EF" w:rsidR="00D93A8A" w:rsidRPr="001500CB" w:rsidRDefault="00517CA0" w:rsidP="00D93A8A">
      <w:pPr>
        <w:rPr>
          <w:iCs/>
          <w:lang w:val="fr-FR"/>
        </w:rPr>
      </w:pPr>
      <w:r w:rsidRPr="001500CB">
        <w:rPr>
          <w:iCs/>
          <w:noProof/>
          <w:lang w:val="fr-FR"/>
        </w:rPr>
        <w:drawing>
          <wp:inline distT="0" distB="0" distL="0" distR="0" wp14:anchorId="0F873B9F" wp14:editId="434B16F4">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15632A8" w14:textId="39ABD00B" w:rsidR="00FE5B2D" w:rsidRPr="001500CB" w:rsidRDefault="00FE5B2D" w:rsidP="00FE5B2D">
      <w:pPr>
        <w:rPr>
          <w:lang w:val="fr-FR"/>
        </w:rPr>
      </w:pPr>
      <w:r w:rsidRPr="001500CB">
        <w:rPr>
          <w:rFonts w:cs="Tahoma"/>
          <w:lang w:val="fr-FR"/>
        </w:rPr>
        <w:t>À</w:t>
      </w:r>
      <w:r w:rsidRPr="001500CB">
        <w:rPr>
          <w:lang w:val="fr-FR"/>
        </w:rPr>
        <w:t xml:space="preserve"> 10 ans</w:t>
      </w:r>
      <w:r w:rsidR="00F13BBF" w:rsidRPr="001500CB">
        <w:rPr>
          <w:lang w:val="fr-FR"/>
        </w:rPr>
        <w:t xml:space="preserve"> (en 1937)</w:t>
      </w:r>
      <w:r w:rsidRPr="001500CB">
        <w:rPr>
          <w:lang w:val="fr-FR"/>
        </w:rPr>
        <w:t xml:space="preserve">, </w:t>
      </w:r>
      <w:r w:rsidRPr="001500CB">
        <w:rPr>
          <w:b/>
          <w:bCs/>
          <w:lang w:val="fr-FR"/>
        </w:rPr>
        <w:t>elle commence une grève de la faim car elle refuse de servir ses frères</w:t>
      </w:r>
      <w:r w:rsidRPr="001500CB">
        <w:rPr>
          <w:lang w:val="fr-FR"/>
        </w:rPr>
        <w:t>.</w:t>
      </w:r>
    </w:p>
    <w:p w14:paraId="42E2463A" w14:textId="5927C7AF" w:rsidR="00FE5B2D" w:rsidRPr="001500CB" w:rsidRDefault="00FE5B2D" w:rsidP="00FE5B2D">
      <w:pPr>
        <w:rPr>
          <w:lang w:val="fr-FR"/>
        </w:rPr>
      </w:pPr>
      <w:r w:rsidRPr="001500CB">
        <w:rPr>
          <w:rFonts w:cs="Tahoma"/>
          <w:lang w:val="fr-FR"/>
        </w:rPr>
        <w:t>À</w:t>
      </w:r>
      <w:r w:rsidRPr="001500CB">
        <w:rPr>
          <w:lang w:val="fr-FR"/>
        </w:rPr>
        <w:t xml:space="preserve"> 16 ans</w:t>
      </w:r>
      <w:r w:rsidR="00F13BBF" w:rsidRPr="001500CB">
        <w:rPr>
          <w:lang w:val="fr-FR"/>
        </w:rPr>
        <w:t xml:space="preserve"> (en 1943)</w:t>
      </w:r>
      <w:r w:rsidRPr="001500CB">
        <w:rPr>
          <w:lang w:val="fr-FR"/>
        </w:rPr>
        <w:t xml:space="preserve">, </w:t>
      </w:r>
      <w:r w:rsidRPr="001500CB">
        <w:rPr>
          <w:b/>
          <w:bCs/>
          <w:lang w:val="fr-FR"/>
        </w:rPr>
        <w:t>elle s’oppose à un mariage arrangé avec un homme de 36 ans</w:t>
      </w:r>
      <w:r w:rsidRPr="001500CB">
        <w:rPr>
          <w:lang w:val="fr-FR"/>
        </w:rPr>
        <w:t>.</w:t>
      </w:r>
    </w:p>
    <w:p w14:paraId="6D4671CD" w14:textId="5AB4CA4E" w:rsidR="00FE5B2D" w:rsidRPr="001500CB" w:rsidRDefault="00FE5B2D" w:rsidP="00FE5B2D">
      <w:pPr>
        <w:rPr>
          <w:lang w:val="fr-FR"/>
        </w:rPr>
      </w:pPr>
      <w:r w:rsidRPr="001500CB">
        <w:rPr>
          <w:rFonts w:cs="Tahoma"/>
          <w:lang w:val="fr-FR"/>
        </w:rPr>
        <w:t>À</w:t>
      </w:r>
      <w:r w:rsidRPr="001500CB">
        <w:rPr>
          <w:lang w:val="fr-FR"/>
        </w:rPr>
        <w:t xml:space="preserve"> 22 ans</w:t>
      </w:r>
      <w:r w:rsidR="00F13BBF" w:rsidRPr="001500CB">
        <w:rPr>
          <w:lang w:val="fr-FR"/>
        </w:rPr>
        <w:t xml:space="preserve"> (en 1949)</w:t>
      </w:r>
      <w:r w:rsidRPr="001500CB">
        <w:rPr>
          <w:lang w:val="fr-FR"/>
        </w:rPr>
        <w:t xml:space="preserve">, </w:t>
      </w:r>
      <w:r w:rsidRPr="001500CB">
        <w:rPr>
          <w:b/>
          <w:bCs/>
          <w:lang w:val="fr-FR"/>
        </w:rPr>
        <w:t xml:space="preserve">elle découvre le </w:t>
      </w:r>
      <w:r w:rsidRPr="001500CB">
        <w:rPr>
          <w:b/>
          <w:bCs/>
          <w:i/>
          <w:iCs/>
          <w:lang w:val="fr-FR"/>
        </w:rPr>
        <w:t>Deuxième Sexe</w:t>
      </w:r>
      <w:r w:rsidRPr="001500CB">
        <w:rPr>
          <w:b/>
          <w:bCs/>
          <w:lang w:val="fr-FR"/>
        </w:rPr>
        <w:t xml:space="preserve"> de Simone de Beauvoir qui sera pour elle une grande source d’inspiration</w:t>
      </w:r>
      <w:r w:rsidRPr="001500CB">
        <w:rPr>
          <w:lang w:val="fr-FR"/>
        </w:rPr>
        <w:t>.</w:t>
      </w:r>
    </w:p>
    <w:p w14:paraId="111D71BD" w14:textId="266C6259" w:rsidR="00FE5B2D" w:rsidRPr="001500CB" w:rsidRDefault="00FE5B2D" w:rsidP="00FE5B2D">
      <w:pPr>
        <w:rPr>
          <w:lang w:val="fr-FR"/>
        </w:rPr>
      </w:pPr>
      <w:r w:rsidRPr="001500CB">
        <w:rPr>
          <w:lang w:val="fr-FR"/>
        </w:rPr>
        <w:t>En 1971</w:t>
      </w:r>
      <w:r w:rsidR="00F13BBF" w:rsidRPr="001500CB">
        <w:rPr>
          <w:lang w:val="fr-FR"/>
        </w:rPr>
        <w:t xml:space="preserve"> (à 44 ans)</w:t>
      </w:r>
      <w:r w:rsidRPr="001500CB">
        <w:rPr>
          <w:lang w:val="fr-FR"/>
        </w:rPr>
        <w:t xml:space="preserve">, </w:t>
      </w:r>
      <w:r w:rsidRPr="001500CB">
        <w:rPr>
          <w:b/>
          <w:bCs/>
          <w:lang w:val="fr-FR"/>
        </w:rPr>
        <w:t xml:space="preserve">elle signe </w:t>
      </w:r>
      <w:r w:rsidR="00633241" w:rsidRPr="00633241">
        <w:rPr>
          <w:b/>
          <w:bCs/>
          <w:i/>
          <w:iCs/>
          <w:lang w:val="fr-FR"/>
        </w:rPr>
        <w:t>L</w:t>
      </w:r>
      <w:r w:rsidRPr="00633241">
        <w:rPr>
          <w:b/>
          <w:bCs/>
          <w:i/>
          <w:iCs/>
          <w:lang w:val="fr-FR"/>
        </w:rPr>
        <w:t>e manifeste des 343</w:t>
      </w:r>
      <w:r w:rsidRPr="001500CB">
        <w:rPr>
          <w:b/>
          <w:bCs/>
          <w:lang w:val="fr-FR"/>
        </w:rPr>
        <w:t>, ces femmes influentes qui ont eu recours à un avortement clandestin</w:t>
      </w:r>
      <w:r w:rsidRPr="001500CB">
        <w:rPr>
          <w:lang w:val="fr-FR"/>
        </w:rPr>
        <w:t>.</w:t>
      </w:r>
    </w:p>
    <w:p w14:paraId="31A12771" w14:textId="77777777" w:rsidR="00FE5B2D" w:rsidRPr="001500CB" w:rsidRDefault="00FE5B2D" w:rsidP="00FE5B2D">
      <w:pPr>
        <w:rPr>
          <w:lang w:val="fr-FR"/>
        </w:rPr>
      </w:pPr>
      <w:r w:rsidRPr="001500CB">
        <w:rPr>
          <w:lang w:val="fr-FR"/>
        </w:rPr>
        <w:t xml:space="preserve">En pleine révolution sexuelle des femmes, </w:t>
      </w:r>
      <w:r w:rsidRPr="001500CB">
        <w:rPr>
          <w:b/>
          <w:bCs/>
          <w:lang w:val="fr-FR"/>
        </w:rPr>
        <w:t>elle fonde l’association « Choisir la cause des femmes » qui se bat pour la dépénalisation de l’avortement</w:t>
      </w:r>
      <w:r w:rsidRPr="001500CB">
        <w:rPr>
          <w:lang w:val="fr-FR"/>
        </w:rPr>
        <w:t>.</w:t>
      </w:r>
    </w:p>
    <w:p w14:paraId="7B2C2EB7" w14:textId="767AB7C2" w:rsidR="005E2048" w:rsidRPr="001500CB" w:rsidRDefault="00FE5B2D" w:rsidP="004E36B3">
      <w:pPr>
        <w:rPr>
          <w:lang w:val="fr-FR"/>
        </w:rPr>
      </w:pPr>
      <w:r w:rsidRPr="001500CB">
        <w:rPr>
          <w:lang w:val="fr-FR"/>
        </w:rPr>
        <w:t xml:space="preserve">Aujourd’hui, </w:t>
      </w:r>
      <w:r w:rsidRPr="001500CB">
        <w:rPr>
          <w:b/>
          <w:bCs/>
          <w:lang w:val="fr-FR"/>
        </w:rPr>
        <w:t>elle est toujours un modèle pour la défense des droits des femmes et des opprimés</w:t>
      </w:r>
      <w:r w:rsidRPr="001500CB">
        <w:rPr>
          <w:lang w:val="fr-FR"/>
        </w:rPr>
        <w:t>.</w:t>
      </w:r>
    </w:p>
    <w:p w14:paraId="3CBDA3D3" w14:textId="77777777" w:rsidR="00704307" w:rsidRPr="001500CB" w:rsidRDefault="00704307" w:rsidP="004E36B3">
      <w:pPr>
        <w:spacing w:after="160"/>
        <w:rPr>
          <w:iCs/>
          <w:lang w:val="fr-FR"/>
        </w:rPr>
      </w:pPr>
    </w:p>
    <w:p w14:paraId="5242B7F5" w14:textId="7CB8A9B1" w:rsidR="00704307" w:rsidRPr="001500CB" w:rsidRDefault="00517CA0" w:rsidP="00704307">
      <w:pPr>
        <w:rPr>
          <w:b/>
          <w:lang w:val="fr-FR"/>
        </w:rPr>
      </w:pPr>
      <w:r w:rsidRPr="001500CB">
        <w:rPr>
          <w:noProof/>
          <w:lang w:val="fr-FR"/>
        </w:rPr>
        <w:drawing>
          <wp:inline distT="0" distB="0" distL="0" distR="0" wp14:anchorId="5F505BD0" wp14:editId="1C42A1EF">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1500CB">
        <w:rPr>
          <w:noProof/>
          <w:lang w:val="fr-FR"/>
        </w:rPr>
        <w:drawing>
          <wp:inline distT="0" distB="0" distL="0" distR="0" wp14:anchorId="5352DCE4" wp14:editId="129FEC8D">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1500CB" w:rsidRDefault="00396052" w:rsidP="00704307">
      <w:pPr>
        <w:rPr>
          <w:b/>
          <w:lang w:val="fr-FR"/>
        </w:rPr>
      </w:pPr>
    </w:p>
    <w:p w14:paraId="39D71A73" w14:textId="77777777" w:rsidR="00704307" w:rsidRPr="001500CB" w:rsidRDefault="00704307" w:rsidP="00704307">
      <w:pPr>
        <w:rPr>
          <w:b/>
          <w:lang w:val="fr-FR"/>
        </w:rPr>
      </w:pPr>
      <w:r w:rsidRPr="001500CB">
        <w:rPr>
          <w:b/>
          <w:lang w:val="fr-FR"/>
        </w:rPr>
        <w:t>Consigne</w:t>
      </w:r>
    </w:p>
    <w:p w14:paraId="4AA858DA" w14:textId="1B83B447" w:rsidR="00F13BBF" w:rsidRPr="001500CB" w:rsidRDefault="00F13BBF" w:rsidP="00F13BBF">
      <w:pPr>
        <w:jc w:val="both"/>
        <w:rPr>
          <w:bCs/>
          <w:lang w:val="fr-FR"/>
        </w:rPr>
      </w:pPr>
      <w:r w:rsidRPr="001500CB">
        <w:rPr>
          <w:bCs/>
          <w:lang w:val="fr-FR"/>
        </w:rPr>
        <w:t xml:space="preserve">1960, 1972 et 1978 sont les dates de trois grands procès </w:t>
      </w:r>
      <w:r w:rsidR="00633241">
        <w:rPr>
          <w:bCs/>
          <w:lang w:val="fr-FR"/>
        </w:rPr>
        <w:t>menés par</w:t>
      </w:r>
      <w:r w:rsidRPr="001500CB">
        <w:rPr>
          <w:bCs/>
          <w:lang w:val="fr-FR"/>
        </w:rPr>
        <w:t xml:space="preserve"> Gisèle Hal</w:t>
      </w:r>
      <w:r w:rsidR="0074691B">
        <w:rPr>
          <w:bCs/>
          <w:lang w:val="fr-FR"/>
        </w:rPr>
        <w:t>i</w:t>
      </w:r>
      <w:r w:rsidRPr="001500CB">
        <w:rPr>
          <w:bCs/>
          <w:lang w:val="fr-FR"/>
        </w:rPr>
        <w:t>mi. Écoutez le reportage, prenez des notes puis répondez aux questions.</w:t>
      </w:r>
    </w:p>
    <w:p w14:paraId="09205744" w14:textId="77777777" w:rsidR="00396052" w:rsidRPr="001500CB" w:rsidRDefault="00396052" w:rsidP="00704307">
      <w:pPr>
        <w:rPr>
          <w:lang w:val="fr-FR"/>
        </w:rPr>
      </w:pPr>
    </w:p>
    <w:p w14:paraId="38C07D15" w14:textId="77777777" w:rsidR="00704307" w:rsidRPr="001500CB" w:rsidRDefault="00704307" w:rsidP="00704307">
      <w:pPr>
        <w:rPr>
          <w:b/>
          <w:lang w:val="fr-FR"/>
        </w:rPr>
      </w:pPr>
      <w:r w:rsidRPr="001500CB">
        <w:rPr>
          <w:b/>
          <w:lang w:val="fr-FR"/>
        </w:rPr>
        <w:t xml:space="preserve">Mise en œuvre </w:t>
      </w:r>
    </w:p>
    <w:p w14:paraId="49E8C26E" w14:textId="084BC6CE" w:rsidR="00F13BBF" w:rsidRPr="001500CB" w:rsidRDefault="00F13BBF" w:rsidP="00F13BBF">
      <w:pPr>
        <w:pStyle w:val="Paragraphedeliste"/>
        <w:numPr>
          <w:ilvl w:val="0"/>
          <w:numId w:val="3"/>
        </w:numPr>
        <w:spacing w:line="256" w:lineRule="auto"/>
        <w:jc w:val="both"/>
        <w:rPr>
          <w:i/>
          <w:iCs/>
        </w:rPr>
      </w:pPr>
      <w:r w:rsidRPr="001500CB">
        <w:rPr>
          <w:rFonts w:eastAsia="Arial Unicode MS"/>
        </w:rPr>
        <w:t xml:space="preserve">Toujours en binômes. </w:t>
      </w:r>
    </w:p>
    <w:p w14:paraId="0177C1A5" w14:textId="3CEBA207" w:rsidR="00F13BBF" w:rsidRPr="001500CB" w:rsidRDefault="00F13BBF" w:rsidP="00F13BBF">
      <w:pPr>
        <w:pStyle w:val="Paragraphedeliste"/>
        <w:numPr>
          <w:ilvl w:val="0"/>
          <w:numId w:val="3"/>
        </w:numPr>
        <w:spacing w:line="256" w:lineRule="auto"/>
        <w:jc w:val="both"/>
        <w:rPr>
          <w:i/>
          <w:iCs/>
        </w:rPr>
      </w:pPr>
      <w:r w:rsidRPr="001500CB">
        <w:rPr>
          <w:rFonts w:eastAsia="Arial Unicode MS"/>
        </w:rPr>
        <w:t xml:space="preserve">Prendre connaissance des questions. </w:t>
      </w:r>
    </w:p>
    <w:p w14:paraId="1247E080" w14:textId="0BBCBC05" w:rsidR="00F13BBF" w:rsidRPr="001500CB" w:rsidRDefault="00F13BBF" w:rsidP="00F13BBF">
      <w:pPr>
        <w:pStyle w:val="Paragraphedeliste"/>
        <w:numPr>
          <w:ilvl w:val="0"/>
          <w:numId w:val="3"/>
        </w:numPr>
        <w:spacing w:line="256" w:lineRule="auto"/>
        <w:jc w:val="both"/>
        <w:rPr>
          <w:i/>
          <w:iCs/>
        </w:rPr>
      </w:pPr>
      <w:r w:rsidRPr="001500CB">
        <w:rPr>
          <w:rFonts w:eastAsia="Arial Unicode MS"/>
        </w:rPr>
        <w:t>Diffuser le reportage en entier</w:t>
      </w:r>
      <w:r w:rsidR="00C61503">
        <w:rPr>
          <w:rFonts w:eastAsia="Arial Unicode MS"/>
        </w:rPr>
        <w:t xml:space="preserve"> ou partiellement selon le temps disponible (</w:t>
      </w:r>
      <w:r w:rsidR="00C61503" w:rsidRPr="00C61503">
        <w:rPr>
          <w:rFonts w:eastAsia="Arial Unicode MS"/>
          <w:b/>
          <w:bCs/>
        </w:rPr>
        <w:t>du</w:t>
      </w:r>
      <w:r w:rsidR="00C61503">
        <w:rPr>
          <w:rFonts w:eastAsia="Arial Unicode MS"/>
        </w:rPr>
        <w:t xml:space="preserve"> </w:t>
      </w:r>
      <w:r w:rsidR="00C61503" w:rsidRPr="00C61503">
        <w:rPr>
          <w:rFonts w:eastAsia="Arial Unicode MS"/>
          <w:b/>
          <w:bCs/>
        </w:rPr>
        <w:t>début à 0’42</w:t>
      </w:r>
      <w:r w:rsidR="00C61503">
        <w:rPr>
          <w:rFonts w:eastAsia="Arial Unicode MS"/>
        </w:rPr>
        <w:t xml:space="preserve"> puis </w:t>
      </w:r>
      <w:r w:rsidR="00C61503" w:rsidRPr="00C61503">
        <w:rPr>
          <w:rFonts w:eastAsia="Arial Unicode MS"/>
          <w:b/>
          <w:bCs/>
        </w:rPr>
        <w:t>de</w:t>
      </w:r>
      <w:r w:rsidR="00C61503">
        <w:rPr>
          <w:rFonts w:eastAsia="Arial Unicode MS"/>
        </w:rPr>
        <w:t xml:space="preserve"> </w:t>
      </w:r>
      <w:r w:rsidR="00C61503" w:rsidRPr="00C61503">
        <w:rPr>
          <w:rFonts w:eastAsia="Arial Unicode MS"/>
          <w:b/>
          <w:bCs/>
        </w:rPr>
        <w:t>2’27 à 4’08</w:t>
      </w:r>
      <w:r w:rsidR="00C61503">
        <w:rPr>
          <w:rFonts w:eastAsia="Arial Unicode MS"/>
        </w:rPr>
        <w:t>)</w:t>
      </w:r>
      <w:r w:rsidRPr="001500CB">
        <w:rPr>
          <w:rFonts w:eastAsia="Arial Unicode MS"/>
        </w:rPr>
        <w:t xml:space="preserve">, </w:t>
      </w:r>
      <w:r w:rsidRPr="001500CB">
        <w:rPr>
          <w:rFonts w:eastAsia="Arial Unicode MS"/>
          <w:u w:val="single"/>
        </w:rPr>
        <w:t>avec le son</w:t>
      </w:r>
      <w:r w:rsidRPr="001500CB">
        <w:rPr>
          <w:rFonts w:eastAsia="Arial Unicode MS"/>
        </w:rPr>
        <w:t xml:space="preserve"> et sans les sous-titres. </w:t>
      </w:r>
    </w:p>
    <w:p w14:paraId="61D3A332" w14:textId="09B2575D" w:rsidR="00EC54E8" w:rsidRPr="001500CB" w:rsidRDefault="00EC54E8" w:rsidP="00F13BBF">
      <w:pPr>
        <w:pStyle w:val="Paragraphedeliste"/>
        <w:numPr>
          <w:ilvl w:val="0"/>
          <w:numId w:val="3"/>
        </w:numPr>
        <w:spacing w:line="256" w:lineRule="auto"/>
        <w:jc w:val="both"/>
        <w:rPr>
          <w:i/>
          <w:iCs/>
        </w:rPr>
      </w:pPr>
      <w:r w:rsidRPr="001500CB">
        <w:rPr>
          <w:rFonts w:eastAsia="Arial Unicode MS"/>
        </w:rPr>
        <w:t>Laisser quelques minutes de concertation aux apprenant</w:t>
      </w:r>
      <w:r w:rsidR="006F2DD5">
        <w:rPr>
          <w:rFonts w:eastAsia="Arial Unicode MS"/>
        </w:rPr>
        <w:t>·</w:t>
      </w:r>
      <w:r w:rsidRPr="001500CB">
        <w:rPr>
          <w:rFonts w:eastAsia="Arial Unicode MS"/>
        </w:rPr>
        <w:t>e</w:t>
      </w:r>
      <w:r w:rsidR="00072A1E">
        <w:rPr>
          <w:rFonts w:eastAsia="Arial Unicode MS"/>
        </w:rPr>
        <w:t>·</w:t>
      </w:r>
      <w:r w:rsidRPr="001500CB">
        <w:rPr>
          <w:rFonts w:eastAsia="Arial Unicode MS"/>
        </w:rPr>
        <w:t xml:space="preserve">s. </w:t>
      </w:r>
    </w:p>
    <w:p w14:paraId="4D695A4D" w14:textId="5E9BE0C6" w:rsidR="00EC54E8" w:rsidRPr="001500CB" w:rsidRDefault="00EC54E8" w:rsidP="00F13BBF">
      <w:pPr>
        <w:pStyle w:val="Paragraphedeliste"/>
        <w:numPr>
          <w:ilvl w:val="0"/>
          <w:numId w:val="3"/>
        </w:numPr>
        <w:spacing w:line="256" w:lineRule="auto"/>
        <w:jc w:val="both"/>
        <w:rPr>
          <w:i/>
          <w:iCs/>
        </w:rPr>
      </w:pPr>
      <w:r w:rsidRPr="001500CB">
        <w:rPr>
          <w:rFonts w:eastAsia="Arial Unicode MS"/>
        </w:rPr>
        <w:t>Puis mettre en commun.</w:t>
      </w:r>
    </w:p>
    <w:p w14:paraId="3C7BC90E" w14:textId="44592840" w:rsidR="00D93A8A" w:rsidRPr="001500CB" w:rsidRDefault="00517CA0" w:rsidP="00D93A8A">
      <w:pPr>
        <w:rPr>
          <w:iCs/>
          <w:lang w:val="fr-FR"/>
        </w:rPr>
      </w:pPr>
      <w:r w:rsidRPr="001500CB">
        <w:rPr>
          <w:iCs/>
          <w:noProof/>
          <w:lang w:val="fr-FR"/>
        </w:rPr>
        <w:drawing>
          <wp:inline distT="0" distB="0" distL="0" distR="0" wp14:anchorId="7BDFAFF3" wp14:editId="178634AF">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5AE74C3" w14:textId="0F9D0CAF" w:rsidR="00EC54E8" w:rsidRPr="001500CB" w:rsidRDefault="00EC54E8" w:rsidP="00EC54E8">
      <w:pPr>
        <w:rPr>
          <w:iCs/>
          <w:lang w:val="fr-FR"/>
        </w:rPr>
      </w:pPr>
      <w:r w:rsidRPr="001500CB">
        <w:rPr>
          <w:iCs/>
          <w:lang w:val="fr-FR"/>
        </w:rPr>
        <w:t>1. Au cours de ces trois procès, Gisèle Halimi a défendu des femmes ayant toutes été victimes de viol</w:t>
      </w:r>
      <w:r w:rsidR="00202033" w:rsidRPr="001500CB">
        <w:rPr>
          <w:iCs/>
          <w:lang w:val="fr-FR"/>
        </w:rPr>
        <w:t>s.</w:t>
      </w:r>
      <w:r w:rsidRPr="001500CB">
        <w:rPr>
          <w:iCs/>
          <w:lang w:val="fr-FR"/>
        </w:rPr>
        <w:t xml:space="preserve"> </w:t>
      </w:r>
    </w:p>
    <w:p w14:paraId="73DCE1D1" w14:textId="20F2A6E4" w:rsidR="00D93A8A" w:rsidRPr="001500CB" w:rsidRDefault="00EC54E8" w:rsidP="00EC54E8">
      <w:pPr>
        <w:rPr>
          <w:iCs/>
          <w:lang w:val="fr-FR"/>
        </w:rPr>
      </w:pPr>
      <w:r w:rsidRPr="001500CB">
        <w:rPr>
          <w:iCs/>
          <w:lang w:val="fr-FR"/>
        </w:rPr>
        <w:t xml:space="preserve">2. </w:t>
      </w:r>
      <w:r w:rsidR="00991600" w:rsidRPr="001500CB">
        <w:rPr>
          <w:iCs/>
          <w:lang w:val="fr-FR"/>
        </w:rPr>
        <w:t xml:space="preserve">Les deux premières femmes sont </w:t>
      </w:r>
      <w:r w:rsidR="00202033" w:rsidRPr="001500CB">
        <w:rPr>
          <w:iCs/>
          <w:lang w:val="fr-FR"/>
        </w:rPr>
        <w:t>jugées comme</w:t>
      </w:r>
      <w:r w:rsidR="00991600" w:rsidRPr="001500CB">
        <w:rPr>
          <w:iCs/>
          <w:lang w:val="fr-FR"/>
        </w:rPr>
        <w:t xml:space="preserve"> victimes et coupables : </w:t>
      </w:r>
      <w:r w:rsidRPr="001500CB">
        <w:rPr>
          <w:iCs/>
          <w:lang w:val="fr-FR"/>
        </w:rPr>
        <w:t xml:space="preserve">Marie-Claire Chevalier a pratiqué un avortement après un viol alors que cette pratique est illégale en </w:t>
      </w:r>
      <w:r w:rsidR="00991600" w:rsidRPr="001500CB">
        <w:rPr>
          <w:iCs/>
          <w:lang w:val="fr-FR"/>
        </w:rPr>
        <w:t>France ;</w:t>
      </w:r>
      <w:r w:rsidRPr="001500CB">
        <w:rPr>
          <w:iCs/>
          <w:lang w:val="fr-FR"/>
        </w:rPr>
        <w:t xml:space="preserve"> Djamila </w:t>
      </w:r>
      <w:proofErr w:type="spellStart"/>
      <w:r w:rsidRPr="001500CB">
        <w:rPr>
          <w:iCs/>
          <w:lang w:val="fr-FR"/>
        </w:rPr>
        <w:t>Boupacha</w:t>
      </w:r>
      <w:proofErr w:type="spellEnd"/>
      <w:r w:rsidRPr="001500CB">
        <w:rPr>
          <w:iCs/>
          <w:lang w:val="fr-FR"/>
        </w:rPr>
        <w:t xml:space="preserve"> était une jeune activiste du FLN accusée de terrorisme.</w:t>
      </w:r>
      <w:r w:rsidR="00991600" w:rsidRPr="001500CB">
        <w:rPr>
          <w:iCs/>
          <w:lang w:val="fr-FR"/>
        </w:rPr>
        <w:t xml:space="preserve"> Les deux femmes homosexuelles violées par trois hommes ne sont quant à elles que des victimes.</w:t>
      </w:r>
    </w:p>
    <w:p w14:paraId="74F8F914" w14:textId="582D84D9" w:rsidR="00991600" w:rsidRPr="001500CB" w:rsidRDefault="00991600" w:rsidP="00EC54E8">
      <w:pPr>
        <w:rPr>
          <w:iCs/>
          <w:lang w:val="fr-FR"/>
        </w:rPr>
      </w:pPr>
      <w:r w:rsidRPr="001500CB">
        <w:rPr>
          <w:iCs/>
          <w:lang w:val="fr-FR"/>
        </w:rPr>
        <w:t xml:space="preserve">3. </w:t>
      </w:r>
      <w:r w:rsidRPr="001500CB">
        <w:rPr>
          <w:rFonts w:cs="Tahoma"/>
          <w:iCs/>
          <w:lang w:val="fr-FR"/>
        </w:rPr>
        <w:t>À</w:t>
      </w:r>
      <w:r w:rsidRPr="001500CB">
        <w:rPr>
          <w:iCs/>
          <w:lang w:val="fr-FR"/>
        </w:rPr>
        <w:t xml:space="preserve"> chaque fois, Gisèle Halimi a convaincu ses clientes de ne pas traiter l’affaire à </w:t>
      </w:r>
      <w:r w:rsidR="00B24B5F">
        <w:rPr>
          <w:iCs/>
          <w:lang w:val="fr-FR"/>
        </w:rPr>
        <w:t>« </w:t>
      </w:r>
      <w:r w:rsidRPr="001500CB">
        <w:rPr>
          <w:iCs/>
          <w:lang w:val="fr-FR"/>
        </w:rPr>
        <w:t>huis clos</w:t>
      </w:r>
      <w:r w:rsidR="00B24B5F">
        <w:rPr>
          <w:iCs/>
          <w:lang w:val="fr-FR"/>
        </w:rPr>
        <w:t> »</w:t>
      </w:r>
      <w:r w:rsidRPr="001500CB">
        <w:rPr>
          <w:iCs/>
          <w:lang w:val="fr-FR"/>
        </w:rPr>
        <w:t xml:space="preserve"> </w:t>
      </w:r>
      <w:r w:rsidR="0007259C">
        <w:rPr>
          <w:iCs/>
          <w:lang w:val="fr-FR"/>
        </w:rPr>
        <w:t>(</w:t>
      </w:r>
      <w:r w:rsidR="00B24B5F">
        <w:rPr>
          <w:iCs/>
          <w:lang w:val="fr-FR"/>
        </w:rPr>
        <w:t xml:space="preserve">c’est-à-dire </w:t>
      </w:r>
      <w:r w:rsidR="0007259C">
        <w:rPr>
          <w:iCs/>
          <w:lang w:val="fr-FR"/>
        </w:rPr>
        <w:t xml:space="preserve">sans autoriser le public à suivre le procès, fermer les portes de la salle d’audience) </w:t>
      </w:r>
      <w:r w:rsidRPr="001500CB">
        <w:rPr>
          <w:iCs/>
          <w:lang w:val="fr-FR"/>
        </w:rPr>
        <w:t>mais de faire des procès une tribune en les rendant publique et en les médiatisant.</w:t>
      </w:r>
    </w:p>
    <w:p w14:paraId="0FA28DC6" w14:textId="4F53B06D" w:rsidR="00991600" w:rsidRPr="001500CB" w:rsidRDefault="00991600" w:rsidP="00EC54E8">
      <w:pPr>
        <w:rPr>
          <w:iCs/>
          <w:lang w:val="fr-FR"/>
        </w:rPr>
      </w:pPr>
      <w:r w:rsidRPr="001500CB">
        <w:rPr>
          <w:iCs/>
          <w:lang w:val="fr-FR"/>
        </w:rPr>
        <w:t xml:space="preserve">4. Dans chaque affaire, Gisèle Halimi a obtenu gain de cause </w:t>
      </w:r>
      <w:r w:rsidR="0007259C">
        <w:rPr>
          <w:iCs/>
          <w:lang w:val="fr-FR"/>
        </w:rPr>
        <w:t xml:space="preserve">(un avantage, une décision en sa faveur) </w:t>
      </w:r>
      <w:r w:rsidRPr="001500CB">
        <w:rPr>
          <w:iCs/>
          <w:lang w:val="fr-FR"/>
        </w:rPr>
        <w:t>et ses clientes ont été acquittées</w:t>
      </w:r>
      <w:r w:rsidR="0007259C">
        <w:rPr>
          <w:iCs/>
          <w:lang w:val="fr-FR"/>
        </w:rPr>
        <w:t xml:space="preserve"> (déclarées non coupables)</w:t>
      </w:r>
      <w:r w:rsidRPr="001500CB">
        <w:rPr>
          <w:iCs/>
          <w:lang w:val="fr-FR"/>
        </w:rPr>
        <w:t>.</w:t>
      </w:r>
    </w:p>
    <w:p w14:paraId="532A5DD0" w14:textId="3389C6A4" w:rsidR="00991600" w:rsidRPr="001500CB" w:rsidRDefault="00991600" w:rsidP="00EC54E8">
      <w:pPr>
        <w:rPr>
          <w:iCs/>
          <w:lang w:val="fr-FR"/>
        </w:rPr>
      </w:pPr>
      <w:r w:rsidRPr="001500CB">
        <w:rPr>
          <w:iCs/>
          <w:lang w:val="fr-FR"/>
        </w:rPr>
        <w:t>5. Ces procès ont contribué à faire évoluer les mentalités en dépénalisant l’avortement et en reconnaissant le viol comme un crime et non plus comme un délit.</w:t>
      </w:r>
    </w:p>
    <w:p w14:paraId="7BD016EB" w14:textId="77777777" w:rsidR="00704307" w:rsidRPr="001500CB" w:rsidRDefault="00704307" w:rsidP="00991600">
      <w:pPr>
        <w:spacing w:after="160"/>
        <w:rPr>
          <w:iCs/>
          <w:lang w:val="fr-FR"/>
        </w:rPr>
      </w:pPr>
    </w:p>
    <w:p w14:paraId="790C2948" w14:textId="04933A7C" w:rsidR="00704307" w:rsidRPr="001500CB" w:rsidRDefault="00517CA0" w:rsidP="00704307">
      <w:pPr>
        <w:rPr>
          <w:iCs/>
          <w:lang w:val="fr-FR"/>
        </w:rPr>
      </w:pPr>
      <w:r w:rsidRPr="001500CB">
        <w:rPr>
          <w:noProof/>
          <w:lang w:val="fr-FR"/>
        </w:rPr>
        <w:drawing>
          <wp:inline distT="0" distB="0" distL="0" distR="0" wp14:anchorId="48AFF68B" wp14:editId="5182871D">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9D73A6" w:rsidRPr="001500CB">
        <w:rPr>
          <w:noProof/>
          <w:lang w:val="fr-FR"/>
        </w:rPr>
        <w:drawing>
          <wp:inline distT="0" distB="0" distL="0" distR="0" wp14:anchorId="5E40C321" wp14:editId="7540C996">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9D73A6" w:rsidRPr="001500CB">
        <w:rPr>
          <w:noProof/>
          <w:lang w:val="fr-FR"/>
        </w:rPr>
        <w:drawing>
          <wp:inline distT="0" distB="0" distL="0" distR="0" wp14:anchorId="22EBF79D" wp14:editId="518702D9">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6298AF5B" w14:textId="77777777" w:rsidR="00396052" w:rsidRPr="001500CB" w:rsidRDefault="00396052" w:rsidP="00704307">
      <w:pPr>
        <w:rPr>
          <w:b/>
          <w:lang w:val="fr-FR"/>
        </w:rPr>
      </w:pPr>
    </w:p>
    <w:p w14:paraId="168C2E2C" w14:textId="77777777" w:rsidR="00704307" w:rsidRPr="001500CB" w:rsidRDefault="00704307" w:rsidP="00704307">
      <w:pPr>
        <w:rPr>
          <w:b/>
          <w:lang w:val="fr-FR"/>
        </w:rPr>
      </w:pPr>
      <w:r w:rsidRPr="001500CB">
        <w:rPr>
          <w:b/>
          <w:lang w:val="fr-FR"/>
        </w:rPr>
        <w:t>Consigne</w:t>
      </w:r>
    </w:p>
    <w:p w14:paraId="5342F249" w14:textId="2C877211" w:rsidR="00396052" w:rsidRPr="00E70623" w:rsidRDefault="00E70623" w:rsidP="00E70623">
      <w:pPr>
        <w:jc w:val="both"/>
        <w:rPr>
          <w:lang w:val="fr-FR"/>
        </w:rPr>
      </w:pPr>
      <w:bookmarkStart w:id="1" w:name="_Hlk180051897"/>
      <w:r w:rsidRPr="00E70623">
        <w:rPr>
          <w:lang w:val="fr-FR"/>
        </w:rPr>
        <w:t xml:space="preserve">Avocat(e) spécialiste de la cause des femmes, </w:t>
      </w:r>
      <w:r w:rsidR="003663F4">
        <w:rPr>
          <w:lang w:val="fr-FR"/>
        </w:rPr>
        <w:t xml:space="preserve">comme Gisèle Halimi, </w:t>
      </w:r>
      <w:r w:rsidRPr="00E70623">
        <w:rPr>
          <w:lang w:val="fr-FR"/>
        </w:rPr>
        <w:t xml:space="preserve">vous défendez la ou les victimes dans l’une des affaires suivantes. Rédigez une plaidoirie </w:t>
      </w:r>
      <w:bookmarkEnd w:id="1"/>
      <w:r w:rsidR="003663F4">
        <w:rPr>
          <w:lang w:val="fr-FR"/>
        </w:rPr>
        <w:t>visant à défendre les droits de ces femmes</w:t>
      </w:r>
      <w:r w:rsidRPr="00E70623">
        <w:rPr>
          <w:lang w:val="fr-FR"/>
        </w:rPr>
        <w:t>.</w:t>
      </w:r>
    </w:p>
    <w:p w14:paraId="509F8D07" w14:textId="77777777" w:rsidR="00E70623" w:rsidRPr="00E70623" w:rsidRDefault="00E70623" w:rsidP="00E70623">
      <w:pPr>
        <w:jc w:val="both"/>
        <w:rPr>
          <w:b/>
          <w:bCs/>
          <w:lang w:val="fr-FR"/>
        </w:rPr>
      </w:pPr>
    </w:p>
    <w:p w14:paraId="4A55CD02" w14:textId="77777777" w:rsidR="00704307" w:rsidRPr="001500CB" w:rsidRDefault="00704307" w:rsidP="00704307">
      <w:pPr>
        <w:rPr>
          <w:b/>
          <w:lang w:val="fr-FR"/>
        </w:rPr>
      </w:pPr>
      <w:r w:rsidRPr="001500CB">
        <w:rPr>
          <w:b/>
          <w:lang w:val="fr-FR"/>
        </w:rPr>
        <w:t xml:space="preserve">Mise en œuvre </w:t>
      </w:r>
    </w:p>
    <w:p w14:paraId="750D461C" w14:textId="77777777" w:rsidR="000C6C47" w:rsidRPr="000C6C47" w:rsidRDefault="000C6C47" w:rsidP="00704307">
      <w:pPr>
        <w:pStyle w:val="Paragraphedeliste"/>
        <w:numPr>
          <w:ilvl w:val="0"/>
          <w:numId w:val="3"/>
        </w:numPr>
        <w:rPr>
          <w:i/>
          <w:iCs/>
        </w:rPr>
      </w:pPr>
      <w:r>
        <w:rPr>
          <w:rFonts w:eastAsia="Arial Unicode MS"/>
        </w:rPr>
        <w:t xml:space="preserve">Distribuer ou projeter </w:t>
      </w:r>
      <w:proofErr w:type="gramStart"/>
      <w:r>
        <w:rPr>
          <w:rFonts w:eastAsia="Arial Unicode MS"/>
        </w:rPr>
        <w:t>la fiche matériel</w:t>
      </w:r>
      <w:proofErr w:type="gramEnd"/>
      <w:r>
        <w:rPr>
          <w:rFonts w:eastAsia="Arial Unicode MS"/>
        </w:rPr>
        <w:t>.</w:t>
      </w:r>
    </w:p>
    <w:p w14:paraId="58A6B48B" w14:textId="1BF08439" w:rsidR="00704307" w:rsidRPr="001500CB" w:rsidRDefault="009D73A6" w:rsidP="00704307">
      <w:pPr>
        <w:pStyle w:val="Paragraphedeliste"/>
        <w:numPr>
          <w:ilvl w:val="0"/>
          <w:numId w:val="3"/>
        </w:numPr>
        <w:rPr>
          <w:i/>
          <w:iCs/>
        </w:rPr>
      </w:pPr>
      <w:r w:rsidRPr="001500CB">
        <w:rPr>
          <w:rFonts w:eastAsia="Arial Unicode MS"/>
        </w:rPr>
        <w:lastRenderedPageBreak/>
        <w:t>Prendre connaissance de l’activité et s’assurer de sa bonne compréhension.</w:t>
      </w:r>
    </w:p>
    <w:p w14:paraId="61FF50FD" w14:textId="204CD91C" w:rsidR="00E70623" w:rsidRPr="00C51C0C" w:rsidRDefault="00E70623" w:rsidP="00202E6C">
      <w:pPr>
        <w:pStyle w:val="Paragraphedeliste"/>
        <w:numPr>
          <w:ilvl w:val="0"/>
          <w:numId w:val="3"/>
        </w:numPr>
        <w:rPr>
          <w:i/>
          <w:iCs/>
        </w:rPr>
      </w:pPr>
      <w:r w:rsidRPr="00C51C0C">
        <w:rPr>
          <w:rFonts w:eastAsia="Arial Unicode MS"/>
        </w:rPr>
        <w:t>Faire dans un premier temps une rapide analyse de la f</w:t>
      </w:r>
      <w:r w:rsidR="006B5406" w:rsidRPr="00C51C0C">
        <w:rPr>
          <w:rFonts w:eastAsia="Arial Unicode MS"/>
        </w:rPr>
        <w:t>o</w:t>
      </w:r>
      <w:r w:rsidRPr="00C51C0C">
        <w:rPr>
          <w:rFonts w:eastAsia="Arial Unicode MS"/>
        </w:rPr>
        <w:t xml:space="preserve">rme </w:t>
      </w:r>
      <w:r w:rsidR="00C51C0C" w:rsidRPr="00C51C0C">
        <w:rPr>
          <w:rFonts w:eastAsia="Arial Unicode MS"/>
        </w:rPr>
        <w:t xml:space="preserve">et du fond </w:t>
      </w:r>
      <w:r w:rsidRPr="00C51C0C">
        <w:rPr>
          <w:rFonts w:eastAsia="Arial Unicode MS"/>
        </w:rPr>
        <w:t xml:space="preserve">d’une plaidoirie en s’aidant du </w:t>
      </w:r>
      <w:r w:rsidR="00C51C0C" w:rsidRPr="00C51C0C">
        <w:rPr>
          <w:rFonts w:eastAsia="Arial Unicode MS"/>
        </w:rPr>
        <w:t>document</w:t>
      </w:r>
      <w:r w:rsidRPr="00C51C0C">
        <w:rPr>
          <w:rFonts w:eastAsia="Arial Unicode MS"/>
        </w:rPr>
        <w:t xml:space="preserve"> suivant :</w:t>
      </w:r>
      <w:r w:rsidR="00C51C0C" w:rsidRPr="00C51C0C">
        <w:rPr>
          <w:rFonts w:eastAsia="Arial Unicode MS"/>
        </w:rPr>
        <w:t xml:space="preserve"> </w:t>
      </w:r>
      <w:hyperlink r:id="rId25" w:history="1">
        <w:r w:rsidR="00C51C0C" w:rsidRPr="00C51C0C">
          <w:rPr>
            <w:rStyle w:val="Lienhypertexte"/>
            <w:rFonts w:eastAsia="Arial Unicode MS"/>
          </w:rPr>
          <w:t>https://eco-gestion.ac-normandie.fr/IMG/pdf/fiche_me_thodo_1_plaidoirie.pdf</w:t>
        </w:r>
      </w:hyperlink>
      <w:r w:rsidR="00C51C0C" w:rsidRPr="00C51C0C">
        <w:rPr>
          <w:rFonts w:eastAsia="Arial Unicode MS"/>
        </w:rPr>
        <w:t xml:space="preserve"> ou </w:t>
      </w:r>
      <w:r w:rsidR="006B5406" w:rsidRPr="00C51C0C">
        <w:rPr>
          <w:rFonts w:eastAsia="Arial Unicode MS"/>
        </w:rPr>
        <w:t>à partir de la plaidoirie de Gisèle Halimi</w:t>
      </w:r>
      <w:r w:rsidRPr="00C51C0C">
        <w:rPr>
          <w:rFonts w:eastAsia="Arial Unicode MS"/>
        </w:rPr>
        <w:t xml:space="preserve"> </w:t>
      </w:r>
      <w:r w:rsidR="006B5406" w:rsidRPr="00C51C0C">
        <w:rPr>
          <w:rFonts w:eastAsia="Arial Unicode MS"/>
        </w:rPr>
        <w:t xml:space="preserve">au procès de </w:t>
      </w:r>
      <w:r w:rsidR="00715517">
        <w:rPr>
          <w:rFonts w:eastAsia="Arial Unicode MS"/>
        </w:rPr>
        <w:t>Bobigny</w:t>
      </w:r>
      <w:r w:rsidR="00715517" w:rsidRPr="00C51C0C">
        <w:rPr>
          <w:rFonts w:eastAsia="Arial Unicode MS"/>
        </w:rPr>
        <w:t> </w:t>
      </w:r>
      <w:r w:rsidR="006B5406" w:rsidRPr="00C51C0C">
        <w:rPr>
          <w:rFonts w:eastAsia="Arial Unicode MS"/>
        </w:rPr>
        <w:t xml:space="preserve">: </w:t>
      </w:r>
      <w:hyperlink r:id="rId26" w:history="1">
        <w:r w:rsidR="006B5406" w:rsidRPr="00C51C0C">
          <w:rPr>
            <w:rStyle w:val="Lienhypertexte"/>
            <w:rFonts w:eastAsia="Arial Unicode MS"/>
          </w:rPr>
          <w:t>https://www.lagbd.org/Le_proces_de_Bobigny_La_cause_des_femmes_La_plaidoirie_de_Me_Gisele_Halimi_(fr)</w:t>
        </w:r>
      </w:hyperlink>
      <w:r w:rsidR="006B5406" w:rsidRPr="00C51C0C">
        <w:rPr>
          <w:rFonts w:eastAsia="Arial Unicode MS"/>
        </w:rPr>
        <w:t xml:space="preserve">. </w:t>
      </w:r>
    </w:p>
    <w:p w14:paraId="1B03303C" w14:textId="720CB336" w:rsidR="009D73A6" w:rsidRPr="001500CB" w:rsidRDefault="009D73A6" w:rsidP="00704307">
      <w:pPr>
        <w:pStyle w:val="Paragraphedeliste"/>
        <w:numPr>
          <w:ilvl w:val="0"/>
          <w:numId w:val="3"/>
        </w:numPr>
        <w:rPr>
          <w:i/>
          <w:iCs/>
        </w:rPr>
      </w:pPr>
      <w:r w:rsidRPr="001500CB">
        <w:rPr>
          <w:rFonts w:eastAsia="Arial Unicode MS"/>
        </w:rPr>
        <w:t>Former des petits groupes de 3-4 apprenant·e</w:t>
      </w:r>
      <w:r w:rsidR="00072A1E">
        <w:rPr>
          <w:rFonts w:eastAsia="Arial Unicode MS"/>
        </w:rPr>
        <w:t>·</w:t>
      </w:r>
      <w:r w:rsidRPr="001500CB">
        <w:rPr>
          <w:rFonts w:eastAsia="Arial Unicode MS"/>
        </w:rPr>
        <w:t xml:space="preserve">s. </w:t>
      </w:r>
    </w:p>
    <w:p w14:paraId="1E0F1B96" w14:textId="6948848A" w:rsidR="009D73A6" w:rsidRPr="001500CB" w:rsidRDefault="009D73A6" w:rsidP="00704307">
      <w:pPr>
        <w:pStyle w:val="Paragraphedeliste"/>
        <w:numPr>
          <w:ilvl w:val="0"/>
          <w:numId w:val="3"/>
        </w:numPr>
        <w:rPr>
          <w:i/>
          <w:iCs/>
        </w:rPr>
      </w:pPr>
      <w:r w:rsidRPr="001500CB">
        <w:rPr>
          <w:rFonts w:eastAsia="Arial Unicode MS"/>
        </w:rPr>
        <w:t xml:space="preserve">Les inviter dans un premier temps à effectuer quelques recherches et à sélectionner les éléments qu’ils et elles souhaitent voir figurer dans leur </w:t>
      </w:r>
      <w:r w:rsidR="00E70623">
        <w:rPr>
          <w:rFonts w:eastAsia="Arial Unicode MS"/>
        </w:rPr>
        <w:t>plaidoirie</w:t>
      </w:r>
      <w:r w:rsidRPr="001500CB">
        <w:rPr>
          <w:rFonts w:eastAsia="Arial Unicode MS"/>
        </w:rPr>
        <w:t>.</w:t>
      </w:r>
    </w:p>
    <w:p w14:paraId="6AECF022" w14:textId="58B64D97" w:rsidR="009D73A6" w:rsidRPr="003663F4" w:rsidRDefault="009D73A6" w:rsidP="00704307">
      <w:pPr>
        <w:pStyle w:val="Paragraphedeliste"/>
        <w:numPr>
          <w:ilvl w:val="0"/>
          <w:numId w:val="3"/>
        </w:numPr>
        <w:rPr>
          <w:i/>
          <w:iCs/>
        </w:rPr>
      </w:pPr>
      <w:r w:rsidRPr="001500CB">
        <w:rPr>
          <w:rFonts w:eastAsia="Arial Unicode MS"/>
        </w:rPr>
        <w:t>P</w:t>
      </w:r>
      <w:r w:rsidR="00EF37D0" w:rsidRPr="001500CB">
        <w:rPr>
          <w:rFonts w:eastAsia="Arial Unicode MS"/>
        </w:rPr>
        <w:t>uis p</w:t>
      </w:r>
      <w:r w:rsidRPr="001500CB">
        <w:rPr>
          <w:rFonts w:eastAsia="Arial Unicode MS"/>
        </w:rPr>
        <w:t xml:space="preserve">roposer la rédaction à faire </w:t>
      </w:r>
      <w:r w:rsidR="00EF37D0" w:rsidRPr="001500CB">
        <w:rPr>
          <w:rFonts w:eastAsia="Arial Unicode MS"/>
        </w:rPr>
        <w:t xml:space="preserve">en devoir </w:t>
      </w:r>
      <w:r w:rsidRPr="001500CB">
        <w:rPr>
          <w:rFonts w:eastAsia="Arial Unicode MS"/>
        </w:rPr>
        <w:t>à la maison pour la séance suivante.</w:t>
      </w:r>
      <w:r w:rsidR="00715517">
        <w:rPr>
          <w:rFonts w:eastAsia="Arial Unicode MS"/>
        </w:rPr>
        <w:t xml:space="preserve"> </w:t>
      </w:r>
    </w:p>
    <w:p w14:paraId="3B7A2491" w14:textId="340B6312" w:rsidR="003663F4" w:rsidRPr="001500CB" w:rsidRDefault="003663F4" w:rsidP="00704307">
      <w:pPr>
        <w:pStyle w:val="Paragraphedeliste"/>
        <w:numPr>
          <w:ilvl w:val="0"/>
          <w:numId w:val="3"/>
        </w:numPr>
        <w:rPr>
          <w:i/>
          <w:iCs/>
        </w:rPr>
      </w:pPr>
      <w:r>
        <w:rPr>
          <w:rFonts w:eastAsia="Arial Unicode MS"/>
        </w:rPr>
        <w:t>Lors de la séance suivante, inviter les volontaires à lire leur plaidoirie.</w:t>
      </w:r>
    </w:p>
    <w:p w14:paraId="0E692B24" w14:textId="5F100ADC" w:rsidR="00D93A8A" w:rsidRPr="001500CB" w:rsidRDefault="00517CA0" w:rsidP="00D93A8A">
      <w:pPr>
        <w:rPr>
          <w:iCs/>
          <w:lang w:val="fr-FR"/>
        </w:rPr>
      </w:pPr>
      <w:r w:rsidRPr="001500CB">
        <w:rPr>
          <w:iCs/>
          <w:noProof/>
          <w:lang w:val="fr-FR"/>
        </w:rPr>
        <w:drawing>
          <wp:inline distT="0" distB="0" distL="0" distR="0" wp14:anchorId="509C1721" wp14:editId="3380F4EC">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449D917" w14:textId="3AFA6818" w:rsidR="00EF37D0" w:rsidRDefault="00E70623" w:rsidP="00D93A8A">
      <w:pPr>
        <w:pStyle w:val="Paragraphedeliste"/>
        <w:numPr>
          <w:ilvl w:val="0"/>
          <w:numId w:val="5"/>
        </w:numPr>
        <w:rPr>
          <w:iCs/>
        </w:rPr>
      </w:pPr>
      <w:bookmarkStart w:id="2" w:name="_Hlk183549831"/>
      <w:r>
        <w:rPr>
          <w:iCs/>
        </w:rPr>
        <w:t xml:space="preserve">Madame la </w:t>
      </w:r>
      <w:r w:rsidR="006F25EA">
        <w:rPr>
          <w:iCs/>
        </w:rPr>
        <w:t>Juge</w:t>
      </w:r>
      <w:r>
        <w:rPr>
          <w:iCs/>
        </w:rPr>
        <w:t xml:space="preserve"> / Monsieur le </w:t>
      </w:r>
      <w:r w:rsidR="006F25EA">
        <w:rPr>
          <w:iCs/>
        </w:rPr>
        <w:t>Juge</w:t>
      </w:r>
      <w:r>
        <w:rPr>
          <w:iCs/>
        </w:rPr>
        <w:t>, Mesdames et Messieurs les ju</w:t>
      </w:r>
      <w:r w:rsidR="006F25EA">
        <w:rPr>
          <w:iCs/>
        </w:rPr>
        <w:t>rés,</w:t>
      </w:r>
    </w:p>
    <w:p w14:paraId="235A94EE" w14:textId="4C33FC0A" w:rsidR="006F25EA" w:rsidRDefault="006F25EA" w:rsidP="00D93A8A">
      <w:pPr>
        <w:pStyle w:val="Paragraphedeliste"/>
        <w:numPr>
          <w:ilvl w:val="0"/>
          <w:numId w:val="5"/>
        </w:numPr>
        <w:rPr>
          <w:iCs/>
        </w:rPr>
      </w:pPr>
      <w:r>
        <w:rPr>
          <w:iCs/>
        </w:rPr>
        <w:t>Je me tiens devant vous aujourd’hui pour défendre (+ nom de la victime), qui est accusée de...</w:t>
      </w:r>
    </w:p>
    <w:p w14:paraId="491AB3A1" w14:textId="08EC0848" w:rsidR="006F25EA" w:rsidRDefault="006F25EA" w:rsidP="00D93A8A">
      <w:pPr>
        <w:pStyle w:val="Paragraphedeliste"/>
        <w:numPr>
          <w:ilvl w:val="0"/>
          <w:numId w:val="5"/>
        </w:numPr>
        <w:rPr>
          <w:iCs/>
        </w:rPr>
      </w:pPr>
      <w:r>
        <w:rPr>
          <w:iCs/>
        </w:rPr>
        <w:t>Je tiens tout d’abord à souligner que ma cliente (+ résumé des faits).</w:t>
      </w:r>
    </w:p>
    <w:p w14:paraId="2C0B174A" w14:textId="03242AE3" w:rsidR="006F25EA" w:rsidRDefault="006F25EA" w:rsidP="00D93A8A">
      <w:pPr>
        <w:pStyle w:val="Paragraphedeliste"/>
        <w:numPr>
          <w:ilvl w:val="0"/>
          <w:numId w:val="5"/>
        </w:numPr>
        <w:rPr>
          <w:iCs/>
        </w:rPr>
      </w:pPr>
      <w:r>
        <w:rPr>
          <w:iCs/>
        </w:rPr>
        <w:t>Par cet acte sexiste/</w:t>
      </w:r>
      <w:r w:rsidR="00CE6300">
        <w:rPr>
          <w:iCs/>
        </w:rPr>
        <w:t>o</w:t>
      </w:r>
      <w:r>
        <w:rPr>
          <w:iCs/>
        </w:rPr>
        <w:t xml:space="preserve">dieux/discriminatoire/etc., (+ </w:t>
      </w:r>
      <w:r w:rsidR="00697DC7">
        <w:rPr>
          <w:iCs/>
        </w:rPr>
        <w:t>problématique qui découle des faits</w:t>
      </w:r>
      <w:r>
        <w:rPr>
          <w:iCs/>
        </w:rPr>
        <w:t>).</w:t>
      </w:r>
    </w:p>
    <w:p w14:paraId="11179C02" w14:textId="71557E6C" w:rsidR="00CE6300" w:rsidRDefault="00697DC7" w:rsidP="00D93A8A">
      <w:pPr>
        <w:pStyle w:val="Paragraphedeliste"/>
        <w:numPr>
          <w:ilvl w:val="0"/>
          <w:numId w:val="5"/>
        </w:numPr>
        <w:rPr>
          <w:iCs/>
        </w:rPr>
      </w:pPr>
      <w:r>
        <w:rPr>
          <w:iCs/>
        </w:rPr>
        <w:t>J’aimerais rappeler à ce tribunal que... (+ règles de droit qui devraient s’appliquer).</w:t>
      </w:r>
    </w:p>
    <w:p w14:paraId="0D35C3F2" w14:textId="02E1A2D0" w:rsidR="006F25EA" w:rsidRDefault="00CE6300" w:rsidP="00D93A8A">
      <w:pPr>
        <w:pStyle w:val="Paragraphedeliste"/>
        <w:numPr>
          <w:ilvl w:val="0"/>
          <w:numId w:val="5"/>
        </w:numPr>
        <w:rPr>
          <w:iCs/>
        </w:rPr>
      </w:pPr>
      <w:r>
        <w:rPr>
          <w:iCs/>
        </w:rPr>
        <w:t>Madame la Juge / Monsieur le Juge, vous disposez de tous les éléments qui établissent le non-respect des droits des femmes</w:t>
      </w:r>
      <w:r w:rsidR="006C76BD">
        <w:rPr>
          <w:iCs/>
        </w:rPr>
        <w:t xml:space="preserve"> en général et de ma cliente en particulier</w:t>
      </w:r>
      <w:r>
        <w:rPr>
          <w:iCs/>
        </w:rPr>
        <w:t>...</w:t>
      </w:r>
    </w:p>
    <w:p w14:paraId="20F316B3" w14:textId="4AC4A97A" w:rsidR="00CE6300" w:rsidRDefault="00CE6300" w:rsidP="00D93A8A">
      <w:pPr>
        <w:pStyle w:val="Paragraphedeliste"/>
        <w:numPr>
          <w:ilvl w:val="0"/>
          <w:numId w:val="5"/>
        </w:numPr>
        <w:rPr>
          <w:iCs/>
        </w:rPr>
      </w:pPr>
      <w:r>
        <w:rPr>
          <w:iCs/>
        </w:rPr>
        <w:t>Nous demandons à la Cour de...</w:t>
      </w:r>
    </w:p>
    <w:bookmarkEnd w:id="2"/>
    <w:p w14:paraId="15E110D5" w14:textId="08EB71FD" w:rsidR="00CE6300" w:rsidRPr="001500CB" w:rsidRDefault="00CE6300" w:rsidP="00D93A8A">
      <w:pPr>
        <w:pStyle w:val="Paragraphedeliste"/>
        <w:numPr>
          <w:ilvl w:val="0"/>
          <w:numId w:val="5"/>
        </w:numPr>
        <w:rPr>
          <w:iCs/>
        </w:rPr>
      </w:pPr>
      <w:r>
        <w:rPr>
          <w:iCs/>
        </w:rPr>
        <w:t xml:space="preserve">Etc. </w:t>
      </w:r>
    </w:p>
    <w:p w14:paraId="1CE975DE" w14:textId="7CCF686C" w:rsidR="009D73A6" w:rsidRPr="001500CB" w:rsidRDefault="009D73A6">
      <w:pPr>
        <w:rPr>
          <w:rFonts w:eastAsia="Arial Unicode MS"/>
          <w:b/>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D73A6" w:rsidRPr="00B359E6" w14:paraId="1429DBE3" w14:textId="77777777" w:rsidTr="00B264BB">
        <w:tc>
          <w:tcPr>
            <w:tcW w:w="9628" w:type="dxa"/>
            <w:tcBorders>
              <w:top w:val="nil"/>
              <w:left w:val="nil"/>
              <w:bottom w:val="nil"/>
              <w:right w:val="nil"/>
            </w:tcBorders>
            <w:shd w:val="clear" w:color="auto" w:fill="EDF4FC" w:themeFill="background2"/>
          </w:tcPr>
          <w:p w14:paraId="435B8BB5" w14:textId="77777777" w:rsidR="009D73A6" w:rsidRPr="001500CB" w:rsidRDefault="009D73A6" w:rsidP="00B264BB">
            <w:pPr>
              <w:jc w:val="both"/>
            </w:pPr>
            <w:r w:rsidRPr="001500CB">
              <w:rPr>
                <w:noProof/>
              </w:rPr>
              <w:drawing>
                <wp:inline distT="0" distB="0" distL="0" distR="0" wp14:anchorId="24E54B83" wp14:editId="0B8EB556">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4">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2A0B723A" w14:textId="6B894D1E" w:rsidR="009D73A6" w:rsidRPr="001500CB" w:rsidRDefault="00DD2AD1" w:rsidP="00B264BB">
            <w:pPr>
              <w:jc w:val="both"/>
            </w:pPr>
            <w:r w:rsidRPr="001500CB">
              <w:t xml:space="preserve">Poursuivez la découverte d’une vie de combats, de passion et d’engagement au service de la justice et de la cause des femmes avec ces trois volumes de bande dessinée racontant chacun une facette de la grande avocate : </w:t>
            </w:r>
            <w:r w:rsidRPr="001500CB">
              <w:rPr>
                <w:i/>
                <w:iCs/>
              </w:rPr>
              <w:t>Gisèle Halimi, une farouche liberté</w:t>
            </w:r>
            <w:r w:rsidRPr="001500CB">
              <w:t xml:space="preserve">, de Sophie Couturier, Annick </w:t>
            </w:r>
            <w:proofErr w:type="spellStart"/>
            <w:r w:rsidRPr="001500CB">
              <w:t>Cojean</w:t>
            </w:r>
            <w:proofErr w:type="spellEnd"/>
            <w:r w:rsidRPr="001500CB">
              <w:t xml:space="preserve"> et Sandrine Revel (</w:t>
            </w:r>
            <w:proofErr w:type="spellStart"/>
            <w:r w:rsidRPr="001500CB">
              <w:t>Steinkis</w:t>
            </w:r>
            <w:proofErr w:type="spellEnd"/>
            <w:r w:rsidRPr="001500CB">
              <w:t xml:space="preserve">, 2022) ; </w:t>
            </w:r>
            <w:r w:rsidRPr="001500CB">
              <w:rPr>
                <w:i/>
                <w:iCs/>
              </w:rPr>
              <w:t>Gisèle Halimi : une jeunesse tunisienne</w:t>
            </w:r>
            <w:r w:rsidRPr="001500CB">
              <w:t xml:space="preserve">, de Danièle Masse et Sylvain </w:t>
            </w:r>
            <w:proofErr w:type="spellStart"/>
            <w:r w:rsidRPr="001500CB">
              <w:t>Dorange</w:t>
            </w:r>
            <w:proofErr w:type="spellEnd"/>
            <w:r w:rsidRPr="001500CB">
              <w:t xml:space="preserve"> (Delcourt, 2023) ; et </w:t>
            </w:r>
            <w:r w:rsidRPr="001500CB">
              <w:rPr>
                <w:i/>
                <w:iCs/>
              </w:rPr>
              <w:t>Bobigny 1972</w:t>
            </w:r>
            <w:r w:rsidRPr="001500CB">
              <w:t xml:space="preserve">, de Marie </w:t>
            </w:r>
            <w:proofErr w:type="spellStart"/>
            <w:r w:rsidRPr="001500CB">
              <w:t>Bardiaux-Vaïente</w:t>
            </w:r>
            <w:proofErr w:type="spellEnd"/>
            <w:r w:rsidRPr="001500CB">
              <w:t xml:space="preserve"> et Carole Maurel (Glénat, 2024).</w:t>
            </w:r>
          </w:p>
        </w:tc>
      </w:tr>
    </w:tbl>
    <w:p w14:paraId="0E9D46F6" w14:textId="57957D01" w:rsidR="00CC1F67" w:rsidRPr="001500CB" w:rsidRDefault="00CC1F67">
      <w:pPr>
        <w:rPr>
          <w:rFonts w:eastAsia="Arial Unicode MS"/>
          <w:b/>
          <w:lang w:val="fr-FR"/>
        </w:rPr>
      </w:pPr>
    </w:p>
    <w:p w14:paraId="4716CB53" w14:textId="48FD38EC" w:rsidR="009D73A6" w:rsidRPr="001500CB" w:rsidRDefault="009D73A6">
      <w:pPr>
        <w:rPr>
          <w:rFonts w:eastAsia="Arial Unicode MS"/>
          <w:b/>
          <w:lang w:val="fr-FR"/>
        </w:rPr>
      </w:pPr>
    </w:p>
    <w:sectPr w:rsidR="009D73A6" w:rsidRPr="001500CB"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05B72" w14:textId="77777777" w:rsidR="00685622" w:rsidRDefault="00685622" w:rsidP="00A33F16">
      <w:pPr>
        <w:spacing w:line="240" w:lineRule="auto"/>
      </w:pPr>
      <w:r>
        <w:separator/>
      </w:r>
    </w:p>
  </w:endnote>
  <w:endnote w:type="continuationSeparator" w:id="0">
    <w:p w14:paraId="493622FE" w14:textId="77777777" w:rsidR="00685622" w:rsidRDefault="00685622"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7751219E" w:rsidR="00A33F16" w:rsidRPr="00A33F16" w:rsidRDefault="00A33F16" w:rsidP="00A33F16">
          <w:pPr>
            <w:pStyle w:val="Pieddepage"/>
          </w:pPr>
          <w:r w:rsidRPr="00A33F16">
            <w:t xml:space="preserve">Conception : </w:t>
          </w:r>
          <w:r w:rsidR="00015DC2">
            <w:t>Sophie Laboiry</w:t>
          </w:r>
          <w:r w:rsidRPr="00A33F16">
            <w:t xml:space="preserve">, </w:t>
          </w:r>
          <w:r w:rsidR="00015DC2">
            <w:t>Alliance Française Bruxelles-Europe</w:t>
          </w:r>
        </w:p>
        <w:p w14:paraId="54CDBDA9" w14:textId="152BE6A1" w:rsidR="00A33F16" w:rsidRDefault="00A33F16" w:rsidP="00A33F16">
          <w:pPr>
            <w:pStyle w:val="Pieddepage"/>
          </w:pPr>
          <w:r>
            <w:t>enseigner.tv5monde.com</w:t>
          </w:r>
        </w:p>
      </w:tc>
      <w:tc>
        <w:tcPr>
          <w:tcW w:w="735" w:type="pct"/>
        </w:tcPr>
        <w:p w14:paraId="73F1DBA0" w14:textId="4C7F08CD"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fldSimple w:instr="NUMPAGES  \* Arabic  \* MERGEFORMAT">
            <w:r w:rsidR="0043314F">
              <w:rPr>
                <w:noProof/>
              </w:rPr>
              <w:t>6</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BE296" w14:textId="77777777" w:rsidR="00685622" w:rsidRDefault="00685622" w:rsidP="00A33F16">
      <w:pPr>
        <w:spacing w:line="240" w:lineRule="auto"/>
      </w:pPr>
      <w:r>
        <w:separator/>
      </w:r>
    </w:p>
  </w:footnote>
  <w:footnote w:type="continuationSeparator" w:id="0">
    <w:p w14:paraId="58854EA3" w14:textId="77777777" w:rsidR="00685622" w:rsidRDefault="00685622"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38513047" w:rsidR="00A33F16" w:rsidRDefault="001A011C" w:rsidP="00A33F16">
    <w:pPr>
      <w:pStyle w:val="En-tteniveau"/>
      <w:numPr>
        <w:ilvl w:val="0"/>
        <w:numId w:val="0"/>
      </w:numPr>
      <w:jc w:val="left"/>
    </w:pPr>
    <w:r>
      <w:rPr>
        <w:noProof/>
        <w:lang w:eastAsia="fr-FR"/>
      </w:rPr>
      <w:drawing>
        <wp:inline distT="0" distB="0" distL="0" distR="0" wp14:anchorId="506EF82B" wp14:editId="46FA9C52">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AC6FDC">
      <w:rPr>
        <w:noProof/>
        <w:lang w:eastAsia="fr-FR"/>
      </w:rPr>
      <w:drawing>
        <wp:inline distT="0" distB="0" distL="0" distR="0" wp14:anchorId="753A9122" wp14:editId="1F6D1F29">
          <wp:extent cx="2491740" cy="251460"/>
          <wp:effectExtent l="0" t="0" r="3810" b="0"/>
          <wp:docPr id="4657134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2pt;height:34.2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B57CE7A6"/>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7475903">
    <w:abstractNumId w:val="1"/>
  </w:num>
  <w:num w:numId="2" w16cid:durableId="1462461108">
    <w:abstractNumId w:val="3"/>
  </w:num>
  <w:num w:numId="3" w16cid:durableId="574050990">
    <w:abstractNumId w:val="2"/>
  </w:num>
  <w:num w:numId="4" w16cid:durableId="1046297555">
    <w:abstractNumId w:val="6"/>
  </w:num>
  <w:num w:numId="5" w16cid:durableId="1933737715">
    <w:abstractNumId w:val="0"/>
  </w:num>
  <w:num w:numId="6" w16cid:durableId="1299258483">
    <w:abstractNumId w:val="4"/>
  </w:num>
  <w:num w:numId="7" w16cid:durableId="20471765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5DC2"/>
    <w:rsid w:val="0002398E"/>
    <w:rsid w:val="00055E9F"/>
    <w:rsid w:val="00071C4E"/>
    <w:rsid w:val="0007259C"/>
    <w:rsid w:val="00072A1E"/>
    <w:rsid w:val="00096690"/>
    <w:rsid w:val="000A61B7"/>
    <w:rsid w:val="000B2EE1"/>
    <w:rsid w:val="000B3DCF"/>
    <w:rsid w:val="000C6C47"/>
    <w:rsid w:val="000D3B40"/>
    <w:rsid w:val="00102E31"/>
    <w:rsid w:val="001044CC"/>
    <w:rsid w:val="001125E2"/>
    <w:rsid w:val="00112F75"/>
    <w:rsid w:val="001500CB"/>
    <w:rsid w:val="00156A84"/>
    <w:rsid w:val="00181B6E"/>
    <w:rsid w:val="001A011C"/>
    <w:rsid w:val="001A197E"/>
    <w:rsid w:val="001C0083"/>
    <w:rsid w:val="001F6298"/>
    <w:rsid w:val="00202033"/>
    <w:rsid w:val="00202A80"/>
    <w:rsid w:val="00212AA3"/>
    <w:rsid w:val="00235442"/>
    <w:rsid w:val="00240DC6"/>
    <w:rsid w:val="00253990"/>
    <w:rsid w:val="002679CC"/>
    <w:rsid w:val="002841B3"/>
    <w:rsid w:val="0029013D"/>
    <w:rsid w:val="002B2AFA"/>
    <w:rsid w:val="002B3928"/>
    <w:rsid w:val="002C4B31"/>
    <w:rsid w:val="002D7815"/>
    <w:rsid w:val="003023A2"/>
    <w:rsid w:val="00313E6D"/>
    <w:rsid w:val="0031638D"/>
    <w:rsid w:val="00350E73"/>
    <w:rsid w:val="003663F4"/>
    <w:rsid w:val="00377BD1"/>
    <w:rsid w:val="0038176B"/>
    <w:rsid w:val="00387254"/>
    <w:rsid w:val="00396052"/>
    <w:rsid w:val="003A1F92"/>
    <w:rsid w:val="003C1851"/>
    <w:rsid w:val="003D3EE9"/>
    <w:rsid w:val="003F5E74"/>
    <w:rsid w:val="004007DD"/>
    <w:rsid w:val="0043314F"/>
    <w:rsid w:val="00451A69"/>
    <w:rsid w:val="004636BE"/>
    <w:rsid w:val="004654F1"/>
    <w:rsid w:val="00474AE2"/>
    <w:rsid w:val="00476DC2"/>
    <w:rsid w:val="00490116"/>
    <w:rsid w:val="00496DBE"/>
    <w:rsid w:val="004B125E"/>
    <w:rsid w:val="004B2C8A"/>
    <w:rsid w:val="004C2412"/>
    <w:rsid w:val="004E36B3"/>
    <w:rsid w:val="004E63B4"/>
    <w:rsid w:val="00517CA0"/>
    <w:rsid w:val="005261B2"/>
    <w:rsid w:val="005317A7"/>
    <w:rsid w:val="00532C8E"/>
    <w:rsid w:val="00537274"/>
    <w:rsid w:val="005475E1"/>
    <w:rsid w:val="0055783C"/>
    <w:rsid w:val="005B20D3"/>
    <w:rsid w:val="005C672D"/>
    <w:rsid w:val="005E2048"/>
    <w:rsid w:val="00604AAD"/>
    <w:rsid w:val="006164FD"/>
    <w:rsid w:val="00633241"/>
    <w:rsid w:val="00652C96"/>
    <w:rsid w:val="00685622"/>
    <w:rsid w:val="00697DC7"/>
    <w:rsid w:val="006B5406"/>
    <w:rsid w:val="006C76BD"/>
    <w:rsid w:val="006F25EA"/>
    <w:rsid w:val="006F2DD5"/>
    <w:rsid w:val="006F601A"/>
    <w:rsid w:val="006F7D0B"/>
    <w:rsid w:val="00704307"/>
    <w:rsid w:val="0070548D"/>
    <w:rsid w:val="00711D30"/>
    <w:rsid w:val="00715517"/>
    <w:rsid w:val="0073405A"/>
    <w:rsid w:val="007422B8"/>
    <w:rsid w:val="0074691B"/>
    <w:rsid w:val="00755AA2"/>
    <w:rsid w:val="00764D17"/>
    <w:rsid w:val="00780E75"/>
    <w:rsid w:val="007F0A45"/>
    <w:rsid w:val="007F58BD"/>
    <w:rsid w:val="007F609B"/>
    <w:rsid w:val="00805F1D"/>
    <w:rsid w:val="0082681E"/>
    <w:rsid w:val="00836F53"/>
    <w:rsid w:val="00845FBB"/>
    <w:rsid w:val="00850DAE"/>
    <w:rsid w:val="00864177"/>
    <w:rsid w:val="00864BDA"/>
    <w:rsid w:val="008C6053"/>
    <w:rsid w:val="008C6F46"/>
    <w:rsid w:val="009009C2"/>
    <w:rsid w:val="009038B9"/>
    <w:rsid w:val="0092055F"/>
    <w:rsid w:val="00927E72"/>
    <w:rsid w:val="009347DF"/>
    <w:rsid w:val="009410A5"/>
    <w:rsid w:val="00944810"/>
    <w:rsid w:val="00950896"/>
    <w:rsid w:val="0095543B"/>
    <w:rsid w:val="00961B9C"/>
    <w:rsid w:val="00983151"/>
    <w:rsid w:val="00986F7F"/>
    <w:rsid w:val="00991076"/>
    <w:rsid w:val="00991600"/>
    <w:rsid w:val="009A01E5"/>
    <w:rsid w:val="009A72E0"/>
    <w:rsid w:val="009B4136"/>
    <w:rsid w:val="009D5C91"/>
    <w:rsid w:val="009D73A6"/>
    <w:rsid w:val="009E26E6"/>
    <w:rsid w:val="009F315C"/>
    <w:rsid w:val="00A001A7"/>
    <w:rsid w:val="00A265FF"/>
    <w:rsid w:val="00A339D7"/>
    <w:rsid w:val="00A33F16"/>
    <w:rsid w:val="00A35020"/>
    <w:rsid w:val="00A35FFF"/>
    <w:rsid w:val="00A365E0"/>
    <w:rsid w:val="00A366EB"/>
    <w:rsid w:val="00A4236B"/>
    <w:rsid w:val="00A44024"/>
    <w:rsid w:val="00A44DEB"/>
    <w:rsid w:val="00A50122"/>
    <w:rsid w:val="00A60009"/>
    <w:rsid w:val="00A61ADE"/>
    <w:rsid w:val="00A6577E"/>
    <w:rsid w:val="00A67A4C"/>
    <w:rsid w:val="00A71493"/>
    <w:rsid w:val="00A75466"/>
    <w:rsid w:val="00AB4ACB"/>
    <w:rsid w:val="00AC6FDC"/>
    <w:rsid w:val="00AC7873"/>
    <w:rsid w:val="00AD4704"/>
    <w:rsid w:val="00AE5F6C"/>
    <w:rsid w:val="00B24B5F"/>
    <w:rsid w:val="00B25967"/>
    <w:rsid w:val="00B325FA"/>
    <w:rsid w:val="00B359E6"/>
    <w:rsid w:val="00B733A3"/>
    <w:rsid w:val="00B86D06"/>
    <w:rsid w:val="00B95CF5"/>
    <w:rsid w:val="00BA2F3A"/>
    <w:rsid w:val="00BB3E7B"/>
    <w:rsid w:val="00BC06E3"/>
    <w:rsid w:val="00BC4EA6"/>
    <w:rsid w:val="00C324FC"/>
    <w:rsid w:val="00C433E7"/>
    <w:rsid w:val="00C46637"/>
    <w:rsid w:val="00C51C0C"/>
    <w:rsid w:val="00C60997"/>
    <w:rsid w:val="00C61503"/>
    <w:rsid w:val="00C65A54"/>
    <w:rsid w:val="00C7615D"/>
    <w:rsid w:val="00C8450B"/>
    <w:rsid w:val="00CB3D8E"/>
    <w:rsid w:val="00CC1F67"/>
    <w:rsid w:val="00CD729E"/>
    <w:rsid w:val="00CE174B"/>
    <w:rsid w:val="00CE6300"/>
    <w:rsid w:val="00D101FD"/>
    <w:rsid w:val="00D35FE0"/>
    <w:rsid w:val="00D4062E"/>
    <w:rsid w:val="00D51C46"/>
    <w:rsid w:val="00D65A15"/>
    <w:rsid w:val="00D73F70"/>
    <w:rsid w:val="00D928AC"/>
    <w:rsid w:val="00D93A8A"/>
    <w:rsid w:val="00DB62C6"/>
    <w:rsid w:val="00DC5A23"/>
    <w:rsid w:val="00DD2AD1"/>
    <w:rsid w:val="00E07C82"/>
    <w:rsid w:val="00E47F82"/>
    <w:rsid w:val="00E55DD0"/>
    <w:rsid w:val="00E70623"/>
    <w:rsid w:val="00E90195"/>
    <w:rsid w:val="00EB792E"/>
    <w:rsid w:val="00EC54E8"/>
    <w:rsid w:val="00EE69CC"/>
    <w:rsid w:val="00EE79BB"/>
    <w:rsid w:val="00EF37D0"/>
    <w:rsid w:val="00F13BBF"/>
    <w:rsid w:val="00F27629"/>
    <w:rsid w:val="00F35AAB"/>
    <w:rsid w:val="00F429AA"/>
    <w:rsid w:val="00F44EC5"/>
    <w:rsid w:val="00F72744"/>
    <w:rsid w:val="00F92516"/>
    <w:rsid w:val="00FB36C2"/>
    <w:rsid w:val="00FB6F36"/>
    <w:rsid w:val="00FD2A66"/>
    <w:rsid w:val="00FD430E"/>
    <w:rsid w:val="00FE5B2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semiHidden/>
    <w:unhideWhenUsed/>
    <w:rsid w:val="00015DC2"/>
    <w:rPr>
      <w:color w:val="605E5C"/>
      <w:shd w:val="clear" w:color="auto" w:fill="E1DFDD"/>
    </w:rPr>
  </w:style>
  <w:style w:type="paragraph" w:styleId="Rvision">
    <w:name w:val="Revision"/>
    <w:hidden/>
    <w:uiPriority w:val="99"/>
    <w:semiHidden/>
    <w:rsid w:val="001500CB"/>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onde-diplomatique.fr/images/images_pub/bannieres/mdv150.jpg" TargetMode="External"/><Relationship Id="rId18" Type="http://schemas.openxmlformats.org/officeDocument/2006/relationships/image" Target="media/image7.png"/><Relationship Id="rId26" Type="http://schemas.openxmlformats.org/officeDocument/2006/relationships/hyperlink" Target="https://www.lagbd.org/Le_proces_de_Bobigny_La_cause_des_femmes_La_plaidoirie_de_Me_Gisele_Halimi_(fr)" TargetMode="Externa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s://eco-gestion.ac-normandie.fr/IMG/pdf/fiche_me_thodo_1_plaidoirie.pdf"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oter" Target="footer1.xml"/><Relationship Id="rId10" Type="http://schemas.openxmlformats.org/officeDocument/2006/relationships/hyperlink" Target="https://enseigner.tv5monde.com/fiches-pedagogiques-fle/la-grande-explication" TargetMode="Externa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onde-diplomatique.fr/1994/10/HALIMI/7505" TargetMode="External"/><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6" ma:contentTypeDescription="Crée un document." ma:contentTypeScope="" ma:versionID="22f872ae6130ea8973319a5b406ab830">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ebf9194f669dd53e20058b242276312b"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customXml/itemProps3.xml><?xml version="1.0" encoding="utf-8"?>
<ds:datastoreItem xmlns:ds="http://schemas.openxmlformats.org/officeDocument/2006/customXml" ds:itemID="{05B586E8-31A1-4E04-B931-49D56B81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1482</Words>
  <Characters>8157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66</cp:revision>
  <cp:lastPrinted>2024-12-03T20:44:00Z</cp:lastPrinted>
  <dcterms:created xsi:type="dcterms:W3CDTF">2023-03-20T14:44:00Z</dcterms:created>
  <dcterms:modified xsi:type="dcterms:W3CDTF">2024-12-03T20:44:00Z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