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F6650" w14:textId="20384E4A" w:rsidR="00A33F16" w:rsidRPr="00704307" w:rsidRDefault="00581F6D" w:rsidP="001F2693">
      <w:pPr>
        <w:pStyle w:val="Titre"/>
      </w:pPr>
      <w:r>
        <w:t>Sobriété</w:t>
      </w:r>
    </w:p>
    <w:p w14:paraId="14C4EE58" w14:textId="77777777" w:rsidR="00D101FD" w:rsidRDefault="00D101FD" w:rsidP="001F2693"/>
    <w:p w14:paraId="03CB01AC" w14:textId="65560F3C" w:rsidR="00581F6D" w:rsidRPr="00581F6D" w:rsidRDefault="005C6D0C" w:rsidP="00581F6D">
      <w:pPr>
        <w:rPr>
          <w:b/>
        </w:rPr>
      </w:pPr>
      <w:r>
        <w:rPr>
          <w:b/>
        </w:rPr>
        <w:t xml:space="preserve">Voix off </w:t>
      </w:r>
      <w:r w:rsidRPr="00F6712B">
        <w:rPr>
          <w:i/>
        </w:rPr>
        <w:t>(</w:t>
      </w:r>
      <w:r w:rsidRPr="00F6712B">
        <w:rPr>
          <w:rFonts w:eastAsia="Garamond" w:cs="Tahoma"/>
          <w:i/>
          <w:szCs w:val="20"/>
        </w:rPr>
        <w:t xml:space="preserve">Aurore </w:t>
      </w:r>
      <w:proofErr w:type="spellStart"/>
      <w:r w:rsidRPr="00F6712B">
        <w:rPr>
          <w:rFonts w:eastAsia="Garamond" w:cs="Tahoma"/>
          <w:i/>
          <w:szCs w:val="20"/>
        </w:rPr>
        <w:t>Vincenti</w:t>
      </w:r>
      <w:proofErr w:type="spellEnd"/>
      <w:r w:rsidRPr="00F6712B">
        <w:rPr>
          <w:rFonts w:eastAsia="Garamond" w:cs="Tahoma"/>
          <w:i/>
          <w:szCs w:val="20"/>
        </w:rPr>
        <w:t>, linguiste)</w:t>
      </w:r>
    </w:p>
    <w:p w14:paraId="1E2F8B95" w14:textId="268167A2" w:rsidR="00EE7909" w:rsidRPr="00D63FB7" w:rsidRDefault="008C24D6" w:rsidP="00D63FB7">
      <w:pPr>
        <w:jc w:val="both"/>
        <w:rPr>
          <w:rFonts w:eastAsia="Garamond" w:cs="Tahoma"/>
          <w:szCs w:val="20"/>
        </w:rPr>
      </w:pPr>
      <w:sdt>
        <w:sdtPr>
          <w:rPr>
            <w:rFonts w:cs="Tahoma"/>
            <w:szCs w:val="20"/>
          </w:rPr>
          <w:tag w:val="goog_rdk_0"/>
          <w:id w:val="1911194529"/>
        </w:sdtPr>
        <w:sdtEndPr/>
        <w:sdtContent/>
      </w:sdt>
      <w:r w:rsidR="00581F6D" w:rsidRPr="00581F6D">
        <w:rPr>
          <w:rFonts w:eastAsia="Garamond" w:cs="Tahoma"/>
          <w:szCs w:val="20"/>
        </w:rPr>
        <w:t>« Un</w:t>
      </w:r>
      <w:r w:rsidR="008C05D3">
        <w:rPr>
          <w:rFonts w:eastAsia="Garamond" w:cs="Tahoma"/>
          <w:szCs w:val="20"/>
        </w:rPr>
        <w:t xml:space="preserve">e </w:t>
      </w:r>
      <w:proofErr w:type="spellStart"/>
      <w:r w:rsidR="008C05D3">
        <w:rPr>
          <w:rFonts w:eastAsia="Garamond" w:cs="Tahoma"/>
          <w:szCs w:val="20"/>
        </w:rPr>
        <w:t>tourniquette</w:t>
      </w:r>
      <w:proofErr w:type="spellEnd"/>
      <w:r w:rsidR="008C05D3">
        <w:rPr>
          <w:rFonts w:eastAsia="Garamond" w:cs="Tahoma"/>
          <w:szCs w:val="20"/>
        </w:rPr>
        <w:t xml:space="preserve"> pour faire la vinaigrette, un bel aérateur pour bouffer les odeurs, d</w:t>
      </w:r>
      <w:r w:rsidR="00581F6D" w:rsidRPr="00581F6D">
        <w:rPr>
          <w:rFonts w:eastAsia="Garamond" w:cs="Tahoma"/>
          <w:szCs w:val="20"/>
        </w:rPr>
        <w:t>es draps qui chauffent, un pistolet à gaufres, un avion pour deux, et nous serons heureux… »</w:t>
      </w:r>
      <w:r w:rsidR="008C05D3">
        <w:rPr>
          <w:rFonts w:eastAsia="Garamond" w:cs="Tahoma"/>
          <w:szCs w:val="20"/>
        </w:rPr>
        <w:t>.</w:t>
      </w:r>
      <w:r w:rsidR="00581F6D" w:rsidRPr="00581F6D">
        <w:rPr>
          <w:rFonts w:eastAsia="Garamond" w:cs="Tahoma"/>
          <w:szCs w:val="20"/>
        </w:rPr>
        <w:t xml:space="preserve"> En 1956, Boris Vian</w:t>
      </w:r>
      <w:r w:rsidR="00B82EE2">
        <w:rPr>
          <w:rStyle w:val="Appelnotedebasdep"/>
          <w:rFonts w:eastAsia="Garamond" w:cs="Tahoma"/>
          <w:szCs w:val="20"/>
        </w:rPr>
        <w:footnoteReference w:id="1"/>
      </w:r>
      <w:r w:rsidR="00581F6D" w:rsidRPr="00581F6D">
        <w:rPr>
          <w:rFonts w:eastAsia="Garamond" w:cs="Tahoma"/>
          <w:szCs w:val="20"/>
        </w:rPr>
        <w:t xml:space="preserve"> chantait </w:t>
      </w:r>
      <w:r w:rsidR="00581F6D" w:rsidRPr="003F68C3">
        <w:rPr>
          <w:rFonts w:eastAsia="Garamond" w:cs="Tahoma"/>
          <w:i/>
          <w:iCs/>
          <w:szCs w:val="20"/>
        </w:rPr>
        <w:t>La complainte du progrès </w:t>
      </w:r>
      <w:r w:rsidR="00B82EE2">
        <w:rPr>
          <w:rStyle w:val="Appelnotedebasdep"/>
          <w:rFonts w:eastAsia="Garamond" w:cs="Tahoma"/>
          <w:szCs w:val="20"/>
        </w:rPr>
        <w:footnoteReference w:id="2"/>
      </w:r>
      <w:r w:rsidR="002B02E0">
        <w:rPr>
          <w:rFonts w:eastAsia="Garamond" w:cs="Tahoma"/>
          <w:szCs w:val="20"/>
        </w:rPr>
        <w:t>,</w:t>
      </w:r>
      <w:r w:rsidR="00581F6D" w:rsidRPr="00581F6D">
        <w:rPr>
          <w:rFonts w:eastAsia="Garamond" w:cs="Tahoma"/>
          <w:szCs w:val="20"/>
        </w:rPr>
        <w:t xml:space="preserve"> </w:t>
      </w:r>
      <w:r w:rsidR="008C05D3">
        <w:rPr>
          <w:rFonts w:eastAsia="Garamond" w:cs="Tahoma"/>
          <w:szCs w:val="20"/>
        </w:rPr>
        <w:t>déplorant avec dérision le</w:t>
      </w:r>
      <w:r w:rsidR="00581F6D" w:rsidRPr="00581F6D">
        <w:rPr>
          <w:rFonts w:eastAsia="Garamond" w:cs="Tahoma"/>
          <w:szCs w:val="20"/>
        </w:rPr>
        <w:t xml:space="preserve"> remplacement des sentiments et des émotions par le cycle production-consommation</w:t>
      </w:r>
      <w:r w:rsidR="00983EE5">
        <w:rPr>
          <w:rFonts w:eastAsia="Garamond" w:cs="Tahoma"/>
          <w:szCs w:val="20"/>
        </w:rPr>
        <w:t>,</w:t>
      </w:r>
      <w:r w:rsidR="00581F6D" w:rsidRPr="00581F6D">
        <w:rPr>
          <w:rFonts w:eastAsia="Garamond" w:cs="Tahoma"/>
          <w:szCs w:val="20"/>
        </w:rPr>
        <w:t xml:space="preserve"> donnant l’illusion de la satisfaction et de l’accomplissement de soi. Depuis les années </w:t>
      </w:r>
      <w:r w:rsidR="00983EE5">
        <w:rPr>
          <w:rFonts w:eastAsia="Garamond" w:cs="Tahoma"/>
          <w:szCs w:val="20"/>
        </w:rPr>
        <w:t>19</w:t>
      </w:r>
      <w:r w:rsidR="00581F6D" w:rsidRPr="00581F6D">
        <w:rPr>
          <w:rFonts w:eastAsia="Garamond" w:cs="Tahoma"/>
          <w:szCs w:val="20"/>
        </w:rPr>
        <w:t xml:space="preserve">70, la pensée écologique constate que nos modes de vie débridés contribuent grandement à la destruction de la vie sur terre et prône donc la réduction drastique de nos consommations. C’est dans cette optique que se diffuse la notion de </w:t>
      </w:r>
      <w:r w:rsidR="00581F6D" w:rsidRPr="00581F6D">
        <w:rPr>
          <w:rFonts w:eastAsia="Garamond" w:cs="Tahoma"/>
          <w:i/>
          <w:szCs w:val="20"/>
        </w:rPr>
        <w:t xml:space="preserve">sobriété, </w:t>
      </w:r>
      <w:r w:rsidR="00581F6D" w:rsidRPr="00581F6D">
        <w:rPr>
          <w:rFonts w:eastAsia="Garamond" w:cs="Tahoma"/>
          <w:szCs w:val="20"/>
        </w:rPr>
        <w:t xml:space="preserve">aux côtés de celle de </w:t>
      </w:r>
      <w:r w:rsidR="00581F6D" w:rsidRPr="00581F6D">
        <w:rPr>
          <w:rFonts w:eastAsia="Garamond" w:cs="Tahoma"/>
          <w:i/>
          <w:szCs w:val="20"/>
        </w:rPr>
        <w:t xml:space="preserve">frugalité </w:t>
      </w:r>
      <w:r w:rsidR="00581F6D" w:rsidRPr="00581F6D">
        <w:rPr>
          <w:rFonts w:eastAsia="Garamond" w:cs="Tahoma"/>
          <w:szCs w:val="20"/>
        </w:rPr>
        <w:t>ou encore d’</w:t>
      </w:r>
      <w:r w:rsidR="00581F6D" w:rsidRPr="00581F6D">
        <w:rPr>
          <w:rFonts w:eastAsia="Garamond" w:cs="Tahoma"/>
          <w:i/>
          <w:szCs w:val="20"/>
        </w:rPr>
        <w:t xml:space="preserve">austérité. </w:t>
      </w:r>
      <w:r w:rsidR="00581F6D" w:rsidRPr="00581F6D">
        <w:rPr>
          <w:rFonts w:eastAsia="Garamond" w:cs="Tahoma"/>
          <w:szCs w:val="20"/>
        </w:rPr>
        <w:t>Ces mots n’ont rien de nouveau mais ils deviennent des concepts au sein du champ de l’écologie.</w:t>
      </w:r>
      <w:r w:rsidR="002B02E0">
        <w:rPr>
          <w:rFonts w:eastAsia="Garamond" w:cs="Tahoma"/>
          <w:szCs w:val="20"/>
        </w:rPr>
        <w:t xml:space="preserve"> </w:t>
      </w:r>
      <w:r w:rsidR="00581F6D" w:rsidRPr="00581F6D">
        <w:rPr>
          <w:rFonts w:eastAsia="Garamond" w:cs="Tahoma"/>
          <w:szCs w:val="20"/>
        </w:rPr>
        <w:t xml:space="preserve">Lorsque </w:t>
      </w:r>
      <w:r w:rsidR="00581F6D" w:rsidRPr="00581F6D">
        <w:rPr>
          <w:rFonts w:eastAsia="Garamond" w:cs="Tahoma"/>
          <w:i/>
          <w:szCs w:val="20"/>
        </w:rPr>
        <w:t xml:space="preserve">sobriété </w:t>
      </w:r>
      <w:r w:rsidR="00581F6D" w:rsidRPr="00581F6D">
        <w:rPr>
          <w:rFonts w:eastAsia="Garamond" w:cs="Tahoma"/>
          <w:szCs w:val="20"/>
        </w:rPr>
        <w:t xml:space="preserve">se met à fleurir à cette époque, il décrit une démarche choisie de limitation de sa consommation dans un souci de responsabilité. Cette démarche se traduit par des pratiques quotidiennes, comme le fait de limiter sa consommation de viande, baisser le chauffage en hiver et éviter la climatisation en été, cesser de prendre l’avion et préférer le train, entre autres choses. Elle est au cœur concret d’une pensée de la décroissance qui ne repose non sur la croyance en notre salut par la technique mais sur des aménagements dans nos modes de vie qui mettent en question nos habitudes et nos normes de confort. Cette dimension individuelle se reflète également dans l’origine du mot puisque </w:t>
      </w:r>
      <w:proofErr w:type="spellStart"/>
      <w:r w:rsidR="002B02E0">
        <w:rPr>
          <w:rFonts w:eastAsia="Garamond" w:cs="Tahoma"/>
          <w:i/>
          <w:szCs w:val="20"/>
        </w:rPr>
        <w:t>sobrius</w:t>
      </w:r>
      <w:proofErr w:type="spellEnd"/>
      <w:r w:rsidR="00581F6D" w:rsidRPr="00581F6D">
        <w:rPr>
          <w:rFonts w:eastAsia="Garamond" w:cs="Tahoma"/>
          <w:szCs w:val="20"/>
        </w:rPr>
        <w:t xml:space="preserve"> en latin est l’antonyme d’</w:t>
      </w:r>
      <w:proofErr w:type="spellStart"/>
      <w:r w:rsidR="00581F6D" w:rsidRPr="00581F6D">
        <w:rPr>
          <w:rFonts w:eastAsia="Garamond" w:cs="Tahoma"/>
          <w:i/>
          <w:szCs w:val="20"/>
        </w:rPr>
        <w:t>ebrius</w:t>
      </w:r>
      <w:proofErr w:type="spellEnd"/>
      <w:r w:rsidR="002B02E0">
        <w:rPr>
          <w:rFonts w:eastAsia="Garamond" w:cs="Tahoma"/>
          <w:i/>
          <w:szCs w:val="20"/>
        </w:rPr>
        <w:t>,</w:t>
      </w:r>
      <w:r w:rsidR="002B02E0">
        <w:rPr>
          <w:rFonts w:eastAsia="Garamond" w:cs="Tahoma"/>
          <w:szCs w:val="20"/>
        </w:rPr>
        <w:t xml:space="preserve"> qui a donné… ébriété !</w:t>
      </w:r>
      <w:r w:rsidR="00581F6D" w:rsidRPr="00581F6D">
        <w:rPr>
          <w:rFonts w:eastAsia="Garamond" w:cs="Tahoma"/>
          <w:szCs w:val="20"/>
        </w:rPr>
        <w:t xml:space="preserve"> Étymologiquement, est sobre celui ou celle qui n’est pas ivre ou, comme le définit le dictionnaire </w:t>
      </w:r>
      <w:r w:rsidR="00581F6D" w:rsidRPr="003F68C3">
        <w:rPr>
          <w:rFonts w:eastAsia="Garamond" w:cs="Tahoma"/>
          <w:i/>
          <w:iCs/>
          <w:szCs w:val="20"/>
        </w:rPr>
        <w:t>Furetière</w:t>
      </w:r>
      <w:r w:rsidR="00B82EE2">
        <w:rPr>
          <w:rStyle w:val="Appelnotedebasdep"/>
          <w:rFonts w:eastAsia="Garamond" w:cs="Tahoma"/>
          <w:szCs w:val="20"/>
        </w:rPr>
        <w:footnoteReference w:id="3"/>
      </w:r>
      <w:r w:rsidR="00581F6D" w:rsidRPr="00581F6D">
        <w:rPr>
          <w:rFonts w:eastAsia="Garamond" w:cs="Tahoma"/>
          <w:szCs w:val="20"/>
        </w:rPr>
        <w:t xml:space="preserve"> au XVII</w:t>
      </w:r>
      <w:r w:rsidR="00581F6D" w:rsidRPr="002B02E0">
        <w:rPr>
          <w:rFonts w:eastAsia="Garamond" w:cs="Tahoma"/>
          <w:szCs w:val="20"/>
          <w:vertAlign w:val="superscript"/>
        </w:rPr>
        <w:t>e</w:t>
      </w:r>
      <w:r w:rsidR="00581F6D" w:rsidRPr="00581F6D">
        <w:rPr>
          <w:rFonts w:eastAsia="Garamond" w:cs="Tahoma"/>
          <w:szCs w:val="20"/>
        </w:rPr>
        <w:t xml:space="preserve"> siè</w:t>
      </w:r>
      <w:r w:rsidR="002B02E0">
        <w:rPr>
          <w:rFonts w:eastAsia="Garamond" w:cs="Tahoma"/>
          <w:szCs w:val="20"/>
        </w:rPr>
        <w:t>cle, qui « s’abstient de boire et</w:t>
      </w:r>
      <w:r w:rsidR="00581F6D" w:rsidRPr="00581F6D">
        <w:rPr>
          <w:rFonts w:eastAsia="Garamond" w:cs="Tahoma"/>
          <w:szCs w:val="20"/>
        </w:rPr>
        <w:t xml:space="preserve"> de manger </w:t>
      </w:r>
      <w:r w:rsidR="002B02E0" w:rsidRPr="00581F6D">
        <w:rPr>
          <w:rFonts w:eastAsia="Garamond" w:cs="Tahoma"/>
          <w:szCs w:val="20"/>
        </w:rPr>
        <w:t>au-delà</w:t>
      </w:r>
      <w:r w:rsidR="00581F6D" w:rsidRPr="00581F6D">
        <w:rPr>
          <w:rFonts w:eastAsia="Garamond" w:cs="Tahoma"/>
          <w:szCs w:val="20"/>
        </w:rPr>
        <w:t xml:space="preserve"> de ce qui est nécessaire pour vivre. » De ce sens propre du mot a émergé un sens figuré qui s’écarte du domaine du boire et du manger </w:t>
      </w:r>
      <w:r w:rsidR="00983EE5" w:rsidRPr="00581F6D">
        <w:rPr>
          <w:rFonts w:eastAsia="Garamond" w:cs="Tahoma"/>
          <w:szCs w:val="20"/>
        </w:rPr>
        <w:t>pou</w:t>
      </w:r>
      <w:r w:rsidR="00983EE5">
        <w:rPr>
          <w:rFonts w:eastAsia="Garamond" w:cs="Tahoma"/>
          <w:szCs w:val="20"/>
        </w:rPr>
        <w:t>r</w:t>
      </w:r>
      <w:r w:rsidR="00983EE5" w:rsidRPr="00581F6D">
        <w:rPr>
          <w:rFonts w:eastAsia="Garamond" w:cs="Tahoma"/>
          <w:szCs w:val="20"/>
        </w:rPr>
        <w:t xml:space="preserve"> </w:t>
      </w:r>
      <w:r w:rsidR="00581F6D" w:rsidRPr="00581F6D">
        <w:rPr>
          <w:rFonts w:eastAsia="Garamond" w:cs="Tahoma"/>
          <w:szCs w:val="20"/>
        </w:rPr>
        <w:t>toucher à toute forme d’excès, ou comme le disaient les Grecs d’</w:t>
      </w:r>
      <w:r w:rsidR="00581F6D" w:rsidRPr="00581F6D">
        <w:rPr>
          <w:rFonts w:eastAsia="Garamond" w:cs="Tahoma"/>
          <w:i/>
          <w:szCs w:val="20"/>
        </w:rPr>
        <w:t>hubris</w:t>
      </w:r>
      <w:r w:rsidR="00581F6D" w:rsidRPr="00581F6D">
        <w:rPr>
          <w:rFonts w:eastAsia="Garamond" w:cs="Tahoma"/>
          <w:szCs w:val="20"/>
        </w:rPr>
        <w:t>, qui est perçue comme un mal et un vice. Au contraire,</w:t>
      </w:r>
      <w:r w:rsidR="00D72F7B">
        <w:rPr>
          <w:rFonts w:eastAsia="Garamond" w:cs="Tahoma"/>
          <w:szCs w:val="20"/>
        </w:rPr>
        <w:t xml:space="preserve"> </w:t>
      </w:r>
      <w:r w:rsidR="00581F6D" w:rsidRPr="00581F6D">
        <w:rPr>
          <w:rFonts w:eastAsia="Garamond" w:cs="Tahoma"/>
          <w:szCs w:val="20"/>
        </w:rPr>
        <w:t xml:space="preserve">la modération, la tempérance est au cœur de la définition du terme </w:t>
      </w:r>
      <w:r w:rsidR="00581F6D" w:rsidRPr="00581F6D">
        <w:rPr>
          <w:rFonts w:eastAsia="Garamond" w:cs="Tahoma"/>
          <w:i/>
          <w:szCs w:val="20"/>
        </w:rPr>
        <w:t>sobre</w:t>
      </w:r>
      <w:r w:rsidR="00581F6D" w:rsidRPr="00581F6D">
        <w:rPr>
          <w:rFonts w:eastAsia="Garamond" w:cs="Tahoma"/>
          <w:szCs w:val="20"/>
        </w:rPr>
        <w:t>. Et c’est la connaissance de « ce qui est nécessaire pour vivre » qui est le sceau d’une âme vertueuse.</w:t>
      </w:r>
      <w:r w:rsidR="002B02E0">
        <w:rPr>
          <w:rFonts w:eastAsia="Garamond" w:cs="Tahoma"/>
          <w:szCs w:val="20"/>
        </w:rPr>
        <w:t xml:space="preserve"> </w:t>
      </w:r>
      <w:r w:rsidR="00581F6D" w:rsidRPr="00581F6D">
        <w:rPr>
          <w:rFonts w:eastAsia="Garamond" w:cs="Tahoma"/>
          <w:szCs w:val="20"/>
        </w:rPr>
        <w:t>Cette dimension vertueuse de la sobriété est encore valorisée dans l’usage contemporain du terme. Pourtant, l’emploi du mot dans un contexte écologique a évolué en</w:t>
      </w:r>
      <w:r w:rsidR="002B02E0">
        <w:rPr>
          <w:rFonts w:eastAsia="Garamond" w:cs="Tahoma"/>
          <w:szCs w:val="20"/>
        </w:rPr>
        <w:t xml:space="preserve">tre les années </w:t>
      </w:r>
      <w:r w:rsidR="00983EE5">
        <w:rPr>
          <w:rFonts w:eastAsia="Garamond" w:cs="Tahoma"/>
          <w:szCs w:val="20"/>
        </w:rPr>
        <w:t>19</w:t>
      </w:r>
      <w:r w:rsidR="002B02E0">
        <w:rPr>
          <w:rFonts w:eastAsia="Garamond" w:cs="Tahoma"/>
          <w:szCs w:val="20"/>
        </w:rPr>
        <w:t>70 et 2000. À</w:t>
      </w:r>
      <w:r w:rsidR="00581F6D" w:rsidRPr="00581F6D">
        <w:rPr>
          <w:rFonts w:eastAsia="Garamond" w:cs="Tahoma"/>
          <w:szCs w:val="20"/>
        </w:rPr>
        <w:t xml:space="preserve"> l’approche du pic pétrolier</w:t>
      </w:r>
      <w:r w:rsidR="00B82EE2">
        <w:rPr>
          <w:rStyle w:val="Appelnotedebasdep"/>
          <w:rFonts w:eastAsia="Garamond" w:cs="Tahoma"/>
          <w:szCs w:val="20"/>
        </w:rPr>
        <w:footnoteReference w:id="4"/>
      </w:r>
      <w:r w:rsidR="00581F6D" w:rsidRPr="00581F6D">
        <w:rPr>
          <w:rFonts w:eastAsia="Garamond" w:cs="Tahoma"/>
          <w:szCs w:val="20"/>
        </w:rPr>
        <w:t>, on s’est mis à parler de sobriété, non plus comme d’un mode de vie librement choisi dans le cadre d’un projet d’autonomie individuelle, mais dans un contexte d’adaptation à une contrainte matérielle et énergétique. Alors qu’émerge la fin de</w:t>
      </w:r>
      <w:r w:rsidR="00D63FB7">
        <w:rPr>
          <w:rFonts w:eastAsia="Garamond" w:cs="Tahoma"/>
          <w:szCs w:val="20"/>
        </w:rPr>
        <w:t xml:space="preserve"> </w:t>
      </w:r>
      <w:r w:rsidR="00581F6D" w:rsidRPr="00581F6D">
        <w:rPr>
          <w:rFonts w:eastAsia="Garamond" w:cs="Tahoma"/>
          <w:szCs w:val="20"/>
        </w:rPr>
        <w:t>l’abondance dans le discours politique, on fait face à une injonction de sobriété.</w:t>
      </w:r>
      <w:r w:rsidR="002B02E0">
        <w:rPr>
          <w:rFonts w:eastAsia="Garamond" w:cs="Tahoma"/>
          <w:szCs w:val="20"/>
        </w:rPr>
        <w:t xml:space="preserve"> </w:t>
      </w:r>
      <w:r w:rsidR="00581F6D" w:rsidRPr="00581F6D">
        <w:rPr>
          <w:rFonts w:eastAsia="Garamond" w:cs="Tahoma"/>
          <w:szCs w:val="20"/>
        </w:rPr>
        <w:t xml:space="preserve">L’emploi du mot décolle en France en 2022, alors que la guerre éclate en Ukraine et que le </w:t>
      </w:r>
      <w:r w:rsidR="00983EE5">
        <w:rPr>
          <w:rFonts w:eastAsia="Garamond" w:cs="Tahoma"/>
          <w:szCs w:val="20"/>
        </w:rPr>
        <w:t>G</w:t>
      </w:r>
      <w:r w:rsidR="00983EE5" w:rsidRPr="00581F6D">
        <w:rPr>
          <w:rFonts w:eastAsia="Garamond" w:cs="Tahoma"/>
          <w:szCs w:val="20"/>
        </w:rPr>
        <w:t xml:space="preserve">ouvernement </w:t>
      </w:r>
      <w:r w:rsidR="00581F6D" w:rsidRPr="00581F6D">
        <w:rPr>
          <w:rFonts w:eastAsia="Garamond" w:cs="Tahoma"/>
          <w:szCs w:val="20"/>
        </w:rPr>
        <w:t xml:space="preserve">présente un plan de </w:t>
      </w:r>
      <w:r w:rsidR="00581F6D" w:rsidRPr="002B02E0">
        <w:rPr>
          <w:rFonts w:eastAsia="Garamond" w:cs="Tahoma"/>
          <w:i/>
          <w:szCs w:val="20"/>
        </w:rPr>
        <w:t>sobriété énergétique</w:t>
      </w:r>
      <w:r w:rsidR="00581F6D" w:rsidRPr="00581F6D">
        <w:rPr>
          <w:rFonts w:eastAsia="Garamond" w:cs="Tahoma"/>
          <w:szCs w:val="20"/>
        </w:rPr>
        <w:t xml:space="preserve"> à laquelle il appelle les citoyens. Dans ce cadre, la sobriété porte un projet démocratique : soit une juste répartition des efforts fournis et des ressources énergétiques afin de rendre les écarts de richesse plus supportables. Entre la démarche volontariste et l’engagement sociopolitique d’adaptation à des contraintes écologiques majeures, la sobriété porte un projet d’avenir qui se dessine au présent.</w:t>
      </w:r>
    </w:p>
    <w:sectPr w:rsidR="00EE7909" w:rsidRPr="00D63FB7" w:rsidSect="00A33F16">
      <w:headerReference w:type="default" r:id="rId9"/>
      <w:footerReference w:type="default" r:id="rId10"/>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A19D3" w14:textId="77777777" w:rsidR="007B0BEA" w:rsidRDefault="007B0BEA" w:rsidP="001F2693">
      <w:r>
        <w:separator/>
      </w:r>
    </w:p>
  </w:endnote>
  <w:endnote w:type="continuationSeparator" w:id="0">
    <w:p w14:paraId="6E5E9252" w14:textId="77777777" w:rsidR="007B0BEA" w:rsidRDefault="007B0BEA"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2E1DA410"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277A91">
            <w:rPr>
              <w:b/>
              <w:noProof/>
            </w:rPr>
            <w:t>1</w:t>
          </w:r>
          <w:r w:rsidRPr="00A33F16">
            <w:rPr>
              <w:b/>
            </w:rPr>
            <w:fldChar w:fldCharType="end"/>
          </w:r>
          <w:r>
            <w:t xml:space="preserve"> / </w:t>
          </w:r>
          <w:fldSimple w:instr="NUMPAGES  \* Arabic  \* MERGEFORMAT">
            <w:r w:rsidR="00277A91">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502FE" w14:textId="77777777" w:rsidR="007B0BEA" w:rsidRDefault="007B0BEA" w:rsidP="001F2693">
      <w:r>
        <w:separator/>
      </w:r>
    </w:p>
  </w:footnote>
  <w:footnote w:type="continuationSeparator" w:id="0">
    <w:p w14:paraId="3C61E8BD" w14:textId="77777777" w:rsidR="007B0BEA" w:rsidRDefault="007B0BEA" w:rsidP="001F2693">
      <w:r>
        <w:continuationSeparator/>
      </w:r>
    </w:p>
  </w:footnote>
  <w:footnote w:id="1">
    <w:p w14:paraId="0D7B6933" w14:textId="6F466E7A" w:rsidR="00B82EE2" w:rsidRPr="003F68C3" w:rsidRDefault="00B82EE2" w:rsidP="00B82EE2">
      <w:pPr>
        <w:pStyle w:val="Notedebasdepage"/>
        <w:jc w:val="both"/>
        <w:rPr>
          <w:sz w:val="16"/>
          <w:szCs w:val="16"/>
        </w:rPr>
      </w:pPr>
      <w:r w:rsidRPr="003F68C3">
        <w:rPr>
          <w:rStyle w:val="Appelnotedebasdep"/>
          <w:sz w:val="16"/>
          <w:szCs w:val="16"/>
        </w:rPr>
        <w:footnoteRef/>
      </w:r>
      <w:r w:rsidRPr="003F68C3">
        <w:rPr>
          <w:sz w:val="16"/>
          <w:szCs w:val="16"/>
        </w:rPr>
        <w:t xml:space="preserve"> </w:t>
      </w:r>
      <w:r w:rsidR="00277A91" w:rsidRPr="003F68C3">
        <w:rPr>
          <w:sz w:val="16"/>
          <w:szCs w:val="16"/>
        </w:rPr>
        <w:t>Boris Vian (1920-1959) était</w:t>
      </w:r>
      <w:r w:rsidRPr="003F68C3">
        <w:rPr>
          <w:sz w:val="16"/>
          <w:szCs w:val="16"/>
        </w:rPr>
        <w:t xml:space="preserve"> un écrivain, poète, parolier, chanteur, critique musical, musicien de jazz (trompettiste) et directeur artistique français.</w:t>
      </w:r>
      <w:r w:rsidR="00277A91" w:rsidRPr="003F68C3">
        <w:rPr>
          <w:sz w:val="16"/>
          <w:szCs w:val="16"/>
        </w:rPr>
        <w:t xml:space="preserve"> (</w:t>
      </w:r>
      <w:r w:rsidR="00D452A7">
        <w:rPr>
          <w:sz w:val="16"/>
          <w:szCs w:val="16"/>
        </w:rPr>
        <w:t>S</w:t>
      </w:r>
      <w:r w:rsidR="00277A91" w:rsidRPr="003F68C3">
        <w:rPr>
          <w:sz w:val="16"/>
          <w:szCs w:val="16"/>
        </w:rPr>
        <w:t>ource : Wikipédia</w:t>
      </w:r>
      <w:r w:rsidR="00983EE5">
        <w:rPr>
          <w:sz w:val="16"/>
          <w:szCs w:val="16"/>
        </w:rPr>
        <w:t>.</w:t>
      </w:r>
      <w:r w:rsidR="00277A91" w:rsidRPr="003F68C3">
        <w:rPr>
          <w:sz w:val="16"/>
          <w:szCs w:val="16"/>
        </w:rPr>
        <w:t>)</w:t>
      </w:r>
    </w:p>
  </w:footnote>
  <w:footnote w:id="2">
    <w:p w14:paraId="72CE6496" w14:textId="08CA712B" w:rsidR="00B82EE2" w:rsidRPr="003F68C3" w:rsidRDefault="00B82EE2" w:rsidP="00B82EE2">
      <w:pPr>
        <w:pStyle w:val="Notedebasdepage"/>
        <w:jc w:val="both"/>
        <w:rPr>
          <w:sz w:val="16"/>
          <w:szCs w:val="16"/>
        </w:rPr>
      </w:pPr>
      <w:r w:rsidRPr="003F68C3">
        <w:rPr>
          <w:sz w:val="16"/>
          <w:szCs w:val="16"/>
          <w:vertAlign w:val="superscript"/>
        </w:rPr>
        <w:footnoteRef/>
      </w:r>
      <w:r w:rsidRPr="003F68C3">
        <w:rPr>
          <w:sz w:val="16"/>
          <w:szCs w:val="16"/>
        </w:rPr>
        <w:t xml:space="preserve"> </w:t>
      </w:r>
      <w:r w:rsidRPr="003F68C3">
        <w:rPr>
          <w:i/>
          <w:sz w:val="16"/>
          <w:szCs w:val="16"/>
        </w:rPr>
        <w:t>La Complainte du progrès (Les Arts ménagers) est</w:t>
      </w:r>
      <w:r w:rsidRPr="003F68C3">
        <w:rPr>
          <w:sz w:val="16"/>
          <w:szCs w:val="16"/>
        </w:rPr>
        <w:t xml:space="preserve"> une chanson créée par </w:t>
      </w:r>
      <w:hyperlink r:id="rId1" w:tooltip="Boris Vian" w:history="1">
        <w:r w:rsidRPr="003F68C3">
          <w:rPr>
            <w:sz w:val="16"/>
            <w:szCs w:val="16"/>
          </w:rPr>
          <w:t>Boris Vian</w:t>
        </w:r>
      </w:hyperlink>
      <w:r w:rsidRPr="003F68C3">
        <w:rPr>
          <w:sz w:val="16"/>
          <w:szCs w:val="16"/>
        </w:rPr>
        <w:t xml:space="preserve"> (paroles) et </w:t>
      </w:r>
      <w:hyperlink r:id="rId2" w:tooltip="Alain Goraguer" w:history="1">
        <w:r w:rsidRPr="003F68C3">
          <w:rPr>
            <w:sz w:val="16"/>
            <w:szCs w:val="16"/>
          </w:rPr>
          <w:t xml:space="preserve">Alain </w:t>
        </w:r>
        <w:proofErr w:type="spellStart"/>
        <w:r w:rsidRPr="003F68C3">
          <w:rPr>
            <w:sz w:val="16"/>
            <w:szCs w:val="16"/>
          </w:rPr>
          <w:t>Goraguer</w:t>
        </w:r>
        <w:proofErr w:type="spellEnd"/>
      </w:hyperlink>
      <w:r w:rsidRPr="003F68C3">
        <w:rPr>
          <w:sz w:val="16"/>
          <w:szCs w:val="16"/>
        </w:rPr>
        <w:t> (musique) en 1955. Critique satirique de la société de consommation qui commence alors à se développer en France, elle est célèbre notamment pour ses énumérations de biens de consommation fantaisistes, avec des jeux de langage et des inventions.</w:t>
      </w:r>
      <w:r w:rsidR="00277A91" w:rsidRPr="003F68C3">
        <w:rPr>
          <w:sz w:val="16"/>
          <w:szCs w:val="16"/>
        </w:rPr>
        <w:t xml:space="preserve"> (</w:t>
      </w:r>
      <w:r w:rsidR="00D452A7">
        <w:rPr>
          <w:sz w:val="16"/>
          <w:szCs w:val="16"/>
        </w:rPr>
        <w:t>S</w:t>
      </w:r>
      <w:r w:rsidR="00277A91" w:rsidRPr="003F68C3">
        <w:rPr>
          <w:sz w:val="16"/>
          <w:szCs w:val="16"/>
        </w:rPr>
        <w:t>ource : Wikipédia</w:t>
      </w:r>
      <w:r w:rsidR="00983EE5">
        <w:rPr>
          <w:sz w:val="16"/>
          <w:szCs w:val="16"/>
        </w:rPr>
        <w:t>.</w:t>
      </w:r>
      <w:r w:rsidR="00277A91" w:rsidRPr="003F68C3">
        <w:rPr>
          <w:sz w:val="16"/>
          <w:szCs w:val="16"/>
        </w:rPr>
        <w:t>)</w:t>
      </w:r>
    </w:p>
  </w:footnote>
  <w:footnote w:id="3">
    <w:p w14:paraId="5433958C" w14:textId="074D388E" w:rsidR="00B82EE2" w:rsidRPr="003F68C3" w:rsidRDefault="00B82EE2" w:rsidP="00277A91">
      <w:pPr>
        <w:pStyle w:val="Notedebasdepage"/>
        <w:jc w:val="both"/>
        <w:rPr>
          <w:sz w:val="16"/>
          <w:szCs w:val="16"/>
        </w:rPr>
      </w:pPr>
      <w:r w:rsidRPr="003F68C3">
        <w:rPr>
          <w:sz w:val="16"/>
          <w:szCs w:val="16"/>
          <w:vertAlign w:val="superscript"/>
        </w:rPr>
        <w:footnoteRef/>
      </w:r>
      <w:r w:rsidRPr="003F68C3">
        <w:rPr>
          <w:sz w:val="16"/>
          <w:szCs w:val="16"/>
        </w:rPr>
        <w:t xml:space="preserve"> </w:t>
      </w:r>
      <w:r w:rsidR="00277A91" w:rsidRPr="003F68C3">
        <w:rPr>
          <w:sz w:val="16"/>
          <w:szCs w:val="16"/>
        </w:rPr>
        <w:t xml:space="preserve">Référence au </w:t>
      </w:r>
      <w:r w:rsidR="00277A91" w:rsidRPr="003F68C3">
        <w:rPr>
          <w:i/>
          <w:iCs/>
          <w:sz w:val="16"/>
          <w:szCs w:val="16"/>
        </w:rPr>
        <w:t xml:space="preserve">Dictionnaire universel contenant généralement tous les mots </w:t>
      </w:r>
      <w:proofErr w:type="spellStart"/>
      <w:r w:rsidR="00CD667A" w:rsidRPr="003F68C3">
        <w:rPr>
          <w:i/>
          <w:iCs/>
          <w:sz w:val="16"/>
          <w:szCs w:val="16"/>
        </w:rPr>
        <w:t>franç</w:t>
      </w:r>
      <w:r w:rsidR="00CD667A">
        <w:rPr>
          <w:i/>
          <w:iCs/>
          <w:sz w:val="16"/>
          <w:szCs w:val="16"/>
        </w:rPr>
        <w:t>o</w:t>
      </w:r>
      <w:r w:rsidR="00CD667A" w:rsidRPr="003F68C3">
        <w:rPr>
          <w:i/>
          <w:iCs/>
          <w:sz w:val="16"/>
          <w:szCs w:val="16"/>
        </w:rPr>
        <w:t>is</w:t>
      </w:r>
      <w:proofErr w:type="spellEnd"/>
      <w:r w:rsidR="00CD667A" w:rsidRPr="003F68C3">
        <w:rPr>
          <w:i/>
          <w:iCs/>
          <w:sz w:val="16"/>
          <w:szCs w:val="16"/>
        </w:rPr>
        <w:t xml:space="preserve"> </w:t>
      </w:r>
      <w:r w:rsidR="00277A91" w:rsidRPr="003F68C3">
        <w:rPr>
          <w:i/>
          <w:iCs/>
          <w:sz w:val="16"/>
          <w:szCs w:val="16"/>
        </w:rPr>
        <w:t>tant vieux que modernes et les termes de toutes les sciences et des art</w:t>
      </w:r>
      <w:r w:rsidR="00D452A7">
        <w:rPr>
          <w:i/>
          <w:iCs/>
          <w:sz w:val="16"/>
          <w:szCs w:val="16"/>
        </w:rPr>
        <w:t>s</w:t>
      </w:r>
      <w:r w:rsidR="00277A91" w:rsidRPr="003F68C3">
        <w:rPr>
          <w:sz w:val="16"/>
          <w:szCs w:val="16"/>
        </w:rPr>
        <w:t xml:space="preserve"> d'Antoine Furetière, publié la première fois en 1690. Antoine Furetière (1619-1688) était un homme d'Église, poète, fabuliste, romancier et lexicographe français. (</w:t>
      </w:r>
      <w:r w:rsidR="00D452A7">
        <w:rPr>
          <w:sz w:val="16"/>
          <w:szCs w:val="16"/>
        </w:rPr>
        <w:t>S</w:t>
      </w:r>
      <w:r w:rsidR="00277A91" w:rsidRPr="003F68C3">
        <w:rPr>
          <w:sz w:val="16"/>
          <w:szCs w:val="16"/>
        </w:rPr>
        <w:t>ource : Wikipédia</w:t>
      </w:r>
      <w:r w:rsidR="00983EE5">
        <w:rPr>
          <w:sz w:val="16"/>
          <w:szCs w:val="16"/>
        </w:rPr>
        <w:t>.</w:t>
      </w:r>
      <w:r w:rsidR="00277A91" w:rsidRPr="003F68C3">
        <w:rPr>
          <w:sz w:val="16"/>
          <w:szCs w:val="16"/>
        </w:rPr>
        <w:t>)</w:t>
      </w:r>
    </w:p>
  </w:footnote>
  <w:footnote w:id="4">
    <w:p w14:paraId="68D3E0BA" w14:textId="2543D1A4" w:rsidR="00B82EE2" w:rsidRPr="003F68C3" w:rsidRDefault="00B82EE2" w:rsidP="00277A91">
      <w:pPr>
        <w:pStyle w:val="Notedebasdepage"/>
        <w:jc w:val="both"/>
        <w:rPr>
          <w:sz w:val="16"/>
          <w:szCs w:val="16"/>
        </w:rPr>
      </w:pPr>
      <w:r w:rsidRPr="003F68C3">
        <w:rPr>
          <w:sz w:val="16"/>
          <w:szCs w:val="16"/>
          <w:vertAlign w:val="superscript"/>
        </w:rPr>
        <w:footnoteRef/>
      </w:r>
      <w:r w:rsidRPr="003F68C3">
        <w:rPr>
          <w:sz w:val="16"/>
          <w:szCs w:val="16"/>
          <w:vertAlign w:val="superscript"/>
        </w:rPr>
        <w:t xml:space="preserve"> </w:t>
      </w:r>
      <w:r w:rsidRPr="003F68C3">
        <w:rPr>
          <w:sz w:val="16"/>
          <w:szCs w:val="16"/>
        </w:rPr>
        <w:t xml:space="preserve">Le </w:t>
      </w:r>
      <w:r w:rsidR="00277A91" w:rsidRPr="003F68C3">
        <w:rPr>
          <w:sz w:val="16"/>
          <w:szCs w:val="16"/>
        </w:rPr>
        <w:t>« </w:t>
      </w:r>
      <w:r w:rsidRPr="003F68C3">
        <w:rPr>
          <w:sz w:val="16"/>
          <w:szCs w:val="16"/>
        </w:rPr>
        <w:t>pic pétrolier</w:t>
      </w:r>
      <w:r w:rsidR="00277A91" w:rsidRPr="003F68C3">
        <w:rPr>
          <w:sz w:val="16"/>
          <w:szCs w:val="16"/>
        </w:rPr>
        <w:t> » est le point où la courbe de l'extraction mondiale de pétrole atteint son niveau maximal avant de connaître par la suite un déclin dû à l'épuisement progressif des réserves de pétrole contenues dans le sous-sol terrestre (</w:t>
      </w:r>
      <w:r w:rsidR="00FE4472">
        <w:rPr>
          <w:sz w:val="16"/>
          <w:szCs w:val="16"/>
        </w:rPr>
        <w:t>S</w:t>
      </w:r>
      <w:r w:rsidR="00277A91" w:rsidRPr="003F68C3">
        <w:rPr>
          <w:sz w:val="16"/>
          <w:szCs w:val="16"/>
        </w:rPr>
        <w:t>ource : Wikipédia</w:t>
      </w:r>
      <w:r w:rsidR="00983EE5">
        <w:rPr>
          <w:sz w:val="16"/>
          <w:szCs w:val="16"/>
        </w:rPr>
        <w:t>.</w:t>
      </w:r>
      <w:r w:rsidR="00277A91" w:rsidRPr="003F68C3">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32CF" w14:textId="77777777" w:rsidR="00A33F16" w:rsidRDefault="008C24D6"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1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EB7BCB"/>
    <w:multiLevelType w:val="hybridMultilevel"/>
    <w:tmpl w:val="014E6A3C"/>
    <w:lvl w:ilvl="0" w:tplc="3BD01B48">
      <w:start w:val="198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0932793">
    <w:abstractNumId w:val="1"/>
  </w:num>
  <w:num w:numId="2" w16cid:durableId="616570892">
    <w:abstractNumId w:val="3"/>
  </w:num>
  <w:num w:numId="3" w16cid:durableId="377824358">
    <w:abstractNumId w:val="2"/>
  </w:num>
  <w:num w:numId="4" w16cid:durableId="1970627859">
    <w:abstractNumId w:val="5"/>
  </w:num>
  <w:num w:numId="5" w16cid:durableId="1011838719">
    <w:abstractNumId w:val="0"/>
  </w:num>
  <w:num w:numId="6" w16cid:durableId="10878489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33B37"/>
    <w:rsid w:val="000355F6"/>
    <w:rsid w:val="00060F70"/>
    <w:rsid w:val="000E3C7B"/>
    <w:rsid w:val="00102E31"/>
    <w:rsid w:val="0012655E"/>
    <w:rsid w:val="00165DA7"/>
    <w:rsid w:val="0019167E"/>
    <w:rsid w:val="001C504E"/>
    <w:rsid w:val="001D3FF3"/>
    <w:rsid w:val="001F2693"/>
    <w:rsid w:val="002059BD"/>
    <w:rsid w:val="00277A91"/>
    <w:rsid w:val="002B02E0"/>
    <w:rsid w:val="002D7815"/>
    <w:rsid w:val="002E01CE"/>
    <w:rsid w:val="0038176B"/>
    <w:rsid w:val="003A4C8D"/>
    <w:rsid w:val="003B7D40"/>
    <w:rsid w:val="003F68C3"/>
    <w:rsid w:val="004848DB"/>
    <w:rsid w:val="00497D0F"/>
    <w:rsid w:val="004A1019"/>
    <w:rsid w:val="004A4E2E"/>
    <w:rsid w:val="004E7548"/>
    <w:rsid w:val="005277D9"/>
    <w:rsid w:val="00532C8E"/>
    <w:rsid w:val="005501E5"/>
    <w:rsid w:val="00552DDA"/>
    <w:rsid w:val="00557E4D"/>
    <w:rsid w:val="00581F6D"/>
    <w:rsid w:val="0058207F"/>
    <w:rsid w:val="005C6D0C"/>
    <w:rsid w:val="0063767D"/>
    <w:rsid w:val="0064168D"/>
    <w:rsid w:val="006616F0"/>
    <w:rsid w:val="00672674"/>
    <w:rsid w:val="00685F68"/>
    <w:rsid w:val="00697205"/>
    <w:rsid w:val="006B5CA5"/>
    <w:rsid w:val="006E2F5F"/>
    <w:rsid w:val="00704307"/>
    <w:rsid w:val="007240B8"/>
    <w:rsid w:val="00734229"/>
    <w:rsid w:val="00766409"/>
    <w:rsid w:val="007B0BEA"/>
    <w:rsid w:val="007C321A"/>
    <w:rsid w:val="00810823"/>
    <w:rsid w:val="00850DAE"/>
    <w:rsid w:val="00861005"/>
    <w:rsid w:val="008C05D3"/>
    <w:rsid w:val="008C24D6"/>
    <w:rsid w:val="008D65DB"/>
    <w:rsid w:val="008E515F"/>
    <w:rsid w:val="00983EE5"/>
    <w:rsid w:val="009A01E5"/>
    <w:rsid w:val="009C1EE2"/>
    <w:rsid w:val="009C4DCD"/>
    <w:rsid w:val="00A16996"/>
    <w:rsid w:val="00A33F16"/>
    <w:rsid w:val="00A44DEB"/>
    <w:rsid w:val="00AB7017"/>
    <w:rsid w:val="00AC72B6"/>
    <w:rsid w:val="00B34036"/>
    <w:rsid w:val="00B82EE2"/>
    <w:rsid w:val="00BA26E5"/>
    <w:rsid w:val="00BA785A"/>
    <w:rsid w:val="00BF4B02"/>
    <w:rsid w:val="00C028DE"/>
    <w:rsid w:val="00C84995"/>
    <w:rsid w:val="00C92121"/>
    <w:rsid w:val="00CC1F67"/>
    <w:rsid w:val="00CC3B63"/>
    <w:rsid w:val="00CD667A"/>
    <w:rsid w:val="00D101FD"/>
    <w:rsid w:val="00D44DE7"/>
    <w:rsid w:val="00D452A7"/>
    <w:rsid w:val="00D63FB7"/>
    <w:rsid w:val="00D72F7B"/>
    <w:rsid w:val="00D74C41"/>
    <w:rsid w:val="00D74C5A"/>
    <w:rsid w:val="00D86F75"/>
    <w:rsid w:val="00D93A8A"/>
    <w:rsid w:val="00DF4319"/>
    <w:rsid w:val="00E3100A"/>
    <w:rsid w:val="00E6179B"/>
    <w:rsid w:val="00E8000C"/>
    <w:rsid w:val="00E80955"/>
    <w:rsid w:val="00E818FE"/>
    <w:rsid w:val="00E81CCF"/>
    <w:rsid w:val="00E856DE"/>
    <w:rsid w:val="00EB060B"/>
    <w:rsid w:val="00EB1CB2"/>
    <w:rsid w:val="00ED6011"/>
    <w:rsid w:val="00EE7909"/>
    <w:rsid w:val="00F57B13"/>
    <w:rsid w:val="00FB6419"/>
    <w:rsid w:val="00FE3F23"/>
    <w:rsid w:val="00FE4472"/>
    <w:rsid w:val="00FF03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Rvision">
    <w:name w:val="Revision"/>
    <w:hidden/>
    <w:uiPriority w:val="99"/>
    <w:semiHidden/>
    <w:rsid w:val="004848DB"/>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7C321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C321A"/>
    <w:rPr>
      <w:rFonts w:ascii="Times New Roman" w:hAnsi="Times New Roman" w:cs="Times New Roman"/>
      <w:sz w:val="18"/>
      <w:szCs w:val="18"/>
      <w:lang w:val="fr-FR"/>
    </w:rPr>
  </w:style>
  <w:style w:type="character" w:styleId="Marquedecommentaire">
    <w:name w:val="annotation reference"/>
    <w:basedOn w:val="Policepardfaut"/>
    <w:uiPriority w:val="99"/>
    <w:semiHidden/>
    <w:unhideWhenUsed/>
    <w:rsid w:val="00581F6D"/>
    <w:rPr>
      <w:sz w:val="16"/>
      <w:szCs w:val="16"/>
    </w:rPr>
  </w:style>
  <w:style w:type="paragraph" w:styleId="Notedebasdepage">
    <w:name w:val="footnote text"/>
    <w:basedOn w:val="Normal"/>
    <w:link w:val="NotedebasdepageCar"/>
    <w:uiPriority w:val="99"/>
    <w:unhideWhenUsed/>
    <w:rsid w:val="00B82EE2"/>
    <w:pPr>
      <w:spacing w:line="240" w:lineRule="auto"/>
    </w:pPr>
    <w:rPr>
      <w:szCs w:val="20"/>
    </w:rPr>
  </w:style>
  <w:style w:type="character" w:customStyle="1" w:styleId="NotedebasdepageCar">
    <w:name w:val="Note de bas de page Car"/>
    <w:basedOn w:val="Policepardfaut"/>
    <w:link w:val="Notedebasdepage"/>
    <w:uiPriority w:val="99"/>
    <w:rsid w:val="00B82EE2"/>
    <w:rPr>
      <w:rFonts w:ascii="Tahoma" w:hAnsi="Tahoma"/>
      <w:sz w:val="20"/>
      <w:szCs w:val="20"/>
      <w:lang w:val="fr-FR"/>
    </w:rPr>
  </w:style>
  <w:style w:type="character" w:styleId="Appelnotedebasdep">
    <w:name w:val="footnote reference"/>
    <w:basedOn w:val="Policepardfaut"/>
    <w:uiPriority w:val="99"/>
    <w:semiHidden/>
    <w:unhideWhenUsed/>
    <w:rsid w:val="00B82E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971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Alain_Goraguer" TargetMode="External"/><Relationship Id="rId1" Type="http://schemas.openxmlformats.org/officeDocument/2006/relationships/hyperlink" Target="https://fr.wikipedia.org/wiki/Boris_Vi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34D13A8B99F48B90EC575DAF765F6" ma:contentTypeVersion="15" ma:contentTypeDescription="Crée un document." ma:contentTypeScope="" ma:versionID="97767f545724009ffc489f7a4b8d8a60">
  <xsd:schema xmlns:xsd="http://www.w3.org/2001/XMLSchema" xmlns:xs="http://www.w3.org/2001/XMLSchema" xmlns:p="http://schemas.microsoft.com/office/2006/metadata/properties" xmlns:ns2="6187260e-f30c-4857-9e23-e79af978ecac" xmlns:ns3="3f4b05db-a8ac-45a4-9ba7-3238c3cefa20" targetNamespace="http://schemas.microsoft.com/office/2006/metadata/properties" ma:root="true" ma:fieldsID="74f77f73584771ea2e927cc2dac40a47" ns2:_="" ns3:_="">
    <xsd:import namespace="6187260e-f30c-4857-9e23-e79af978ecac"/>
    <xsd:import namespace="3f4b05db-a8ac-45a4-9ba7-3238c3cefa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7260e-f30c-4857-9e23-e79af978e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366015d4-77f9-4a0a-ad28-c22369aefbae"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4b05db-a8ac-45a4-9ba7-3238c3cefa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50b5487d-e0da-4df3-a64f-94e4ba339a16}" ma:internalName="TaxCatchAll" ma:showField="CatchAllData" ma:web="3f4b05db-a8ac-45a4-9ba7-3238c3cefa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CEB3AE-3D23-4129-89AC-1C2212F2B300}">
  <ds:schemaRefs>
    <ds:schemaRef ds:uri="http://schemas.microsoft.com/sharepoint/v3/contenttype/forms"/>
  </ds:schemaRefs>
</ds:datastoreItem>
</file>

<file path=customXml/itemProps2.xml><?xml version="1.0" encoding="utf-8"?>
<ds:datastoreItem xmlns:ds="http://schemas.openxmlformats.org/officeDocument/2006/customXml" ds:itemID="{853400A4-A5F2-44BE-960A-385589F32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7260e-f30c-4857-9e23-e79af978ecac"/>
    <ds:schemaRef ds:uri="3f4b05db-a8ac-45a4-9ba7-3238c3cefa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519</Words>
  <Characters>2855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3</cp:revision>
  <cp:lastPrinted>2024-09-25T16:44:00Z</cp:lastPrinted>
  <dcterms:created xsi:type="dcterms:W3CDTF">2024-08-07T08:11:00Z</dcterms:created>
  <dcterms:modified xsi:type="dcterms:W3CDTF">2024-09-25T16:44:00Z</dcterms:modified>
</cp:coreProperties>
</file>