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A567C" w14:textId="7B64CD58" w:rsidR="0026095A" w:rsidRDefault="00DB0291" w:rsidP="00EC3ED6">
      <w:pPr>
        <w:pStyle w:val="Titre"/>
      </w:pPr>
      <w:r>
        <w:t>Tu m’énerves !</w:t>
      </w:r>
    </w:p>
    <w:p w14:paraId="5AE4AA69" w14:textId="77777777" w:rsidR="0026095A" w:rsidRPr="009168AF" w:rsidRDefault="0026095A" w:rsidP="0026095A">
      <w:pPr>
        <w:jc w:val="right"/>
        <w:rPr>
          <w:i/>
          <w:color w:val="7F7F7F"/>
          <w:sz w:val="18"/>
        </w:rPr>
      </w:pPr>
      <w:r w:rsidRPr="009168AF">
        <w:rPr>
          <w:i/>
          <w:color w:val="7F7F7F"/>
          <w:sz w:val="18"/>
        </w:rPr>
        <w:t>Date de mise en ligne :</w:t>
      </w:r>
      <w:r w:rsidR="00201B32">
        <w:rPr>
          <w:rStyle w:val="Miseenligne"/>
        </w:rPr>
        <w:t xml:space="preserve"> 20</w:t>
      </w:r>
      <w:r w:rsidR="00BA584B">
        <w:rPr>
          <w:rStyle w:val="Miseenligne"/>
        </w:rPr>
        <w:t>2</w:t>
      </w:r>
      <w:r w:rsidR="0098186A">
        <w:rPr>
          <w:rStyle w:val="Miseenligne"/>
        </w:rPr>
        <w:t>2</w:t>
      </w:r>
    </w:p>
    <w:p w14:paraId="116A7668" w14:textId="77777777" w:rsidR="008C032B" w:rsidRDefault="008C032B" w:rsidP="0026095A"/>
    <w:p w14:paraId="3C4D3BB7" w14:textId="5C66E924" w:rsidR="00EA75F6" w:rsidRPr="0098186A" w:rsidRDefault="00833AE7" w:rsidP="00EA75F6">
      <w:pPr>
        <w:rPr>
          <w:rFonts w:cs="Tahoma"/>
          <w:strike/>
        </w:rPr>
      </w:pPr>
      <w:r>
        <w:rPr>
          <w:rFonts w:cs="Tahoma"/>
        </w:rPr>
        <w:t xml:space="preserve">Comment </w:t>
      </w:r>
      <w:r w:rsidR="009A605E">
        <w:rPr>
          <w:rFonts w:cs="Tahoma"/>
        </w:rPr>
        <w:t>réagir</w:t>
      </w:r>
      <w:r>
        <w:rPr>
          <w:rFonts w:cs="Tahoma"/>
        </w:rPr>
        <w:t xml:space="preserve"> face à une situation énervante ?</w:t>
      </w:r>
    </w:p>
    <w:p w14:paraId="79F89D57" w14:textId="53FD58BB" w:rsidR="009168AF" w:rsidRDefault="000E3E04" w:rsidP="0026095A">
      <w:r>
        <w:t>Exprimer son énervement</w:t>
      </w:r>
      <w:r w:rsidR="00846213">
        <w:t>.</w:t>
      </w:r>
    </w:p>
    <w:p w14:paraId="51B905D8" w14:textId="77777777" w:rsidR="00846213" w:rsidRPr="00A953C2" w:rsidRDefault="00846213" w:rsidP="0026095A"/>
    <w:p w14:paraId="42221765" w14:textId="192E2FB6" w:rsidR="0026095A" w:rsidRPr="00A953C2" w:rsidRDefault="0026095A" w:rsidP="0026095A">
      <w:pPr>
        <w:pStyle w:val="Paragraphedeliste"/>
        <w:numPr>
          <w:ilvl w:val="0"/>
          <w:numId w:val="3"/>
        </w:numPr>
      </w:pPr>
      <w:r w:rsidRPr="00A953C2">
        <w:rPr>
          <w:b/>
        </w:rPr>
        <w:t>Thème</w:t>
      </w:r>
      <w:r w:rsidRPr="00A953C2">
        <w:t xml:space="preserve"> : </w:t>
      </w:r>
      <w:r w:rsidR="00F36A78">
        <w:t>vie quotidienne</w:t>
      </w:r>
    </w:p>
    <w:p w14:paraId="30E8550F" w14:textId="28C3B654" w:rsidR="0026095A" w:rsidRPr="00A953C2" w:rsidRDefault="0026095A" w:rsidP="0026095A">
      <w:pPr>
        <w:pStyle w:val="Paragraphedeliste"/>
        <w:numPr>
          <w:ilvl w:val="0"/>
          <w:numId w:val="3"/>
        </w:numPr>
      </w:pPr>
      <w:r w:rsidRPr="00A953C2">
        <w:rPr>
          <w:b/>
        </w:rPr>
        <w:t>Niveau</w:t>
      </w:r>
      <w:r w:rsidR="00DB0291" w:rsidRPr="00A953C2">
        <w:t xml:space="preserve"> :</w:t>
      </w:r>
      <w:r w:rsidR="00DB0291">
        <w:t xml:space="preserve"> A</w:t>
      </w:r>
      <w:r w:rsidR="00F36A78">
        <w:t>2</w:t>
      </w:r>
    </w:p>
    <w:p w14:paraId="5C13F258" w14:textId="77777777" w:rsidR="0026095A" w:rsidRPr="002206C6" w:rsidRDefault="0026095A" w:rsidP="0026095A">
      <w:pPr>
        <w:pStyle w:val="Paragraphedeliste"/>
        <w:numPr>
          <w:ilvl w:val="0"/>
          <w:numId w:val="3"/>
        </w:numPr>
      </w:pPr>
      <w:r w:rsidRPr="002206C6">
        <w:rPr>
          <w:b/>
        </w:rPr>
        <w:t>Public </w:t>
      </w:r>
      <w:r w:rsidRPr="002206C6">
        <w:t>:</w:t>
      </w:r>
      <w:r w:rsidR="009168AF">
        <w:t xml:space="preserve"> </w:t>
      </w:r>
      <w:r w:rsidR="009168AF" w:rsidRPr="00EE52CE">
        <w:t>adultes</w:t>
      </w:r>
      <w:r w:rsidR="00A94C3D" w:rsidRPr="00EE52CE">
        <w:t xml:space="preserve"> </w:t>
      </w:r>
    </w:p>
    <w:p w14:paraId="04450844" w14:textId="7D6F4B76" w:rsidR="0026095A" w:rsidRPr="001A37C2" w:rsidRDefault="0026095A" w:rsidP="0026095A">
      <w:pPr>
        <w:pStyle w:val="Paragraphedeliste"/>
        <w:numPr>
          <w:ilvl w:val="0"/>
          <w:numId w:val="3"/>
        </w:numPr>
      </w:pPr>
      <w:r w:rsidRPr="001A37C2">
        <w:rPr>
          <w:b/>
        </w:rPr>
        <w:t>Durée indicative </w:t>
      </w:r>
      <w:r w:rsidR="00065780">
        <w:t xml:space="preserve">: </w:t>
      </w:r>
      <w:r w:rsidR="00F36A78">
        <w:t>20</w:t>
      </w:r>
      <w:r w:rsidR="00065780">
        <w:t xml:space="preserve"> min</w:t>
      </w:r>
      <w:r w:rsidR="00B17A4A">
        <w:t xml:space="preserve"> </w:t>
      </w:r>
    </w:p>
    <w:p w14:paraId="675ADA90" w14:textId="77777777" w:rsidR="00537FCA" w:rsidRPr="00537FCA" w:rsidRDefault="00537FCA" w:rsidP="00537FCA">
      <w:pPr>
        <w:pStyle w:val="Titre1"/>
      </w:pPr>
      <w:r w:rsidRPr="00537FCA">
        <w:t>Parcours pédagogique</w:t>
      </w:r>
      <w:r w:rsidR="006A1B8C">
        <w:t xml:space="preserve"> </w:t>
      </w:r>
    </w:p>
    <w:p w14:paraId="17E584C7" w14:textId="6E8CF445" w:rsidR="00F36A78" w:rsidRDefault="00554B94">
      <w:pPr>
        <w:pStyle w:val="TM1"/>
        <w:rPr>
          <w:rFonts w:asciiTheme="minorHAnsi" w:eastAsiaTheme="minorEastAsia" w:hAnsiTheme="minorHAnsi" w:cstheme="minorBidi"/>
          <w:b w:val="0"/>
          <w:noProof/>
          <w:sz w:val="22"/>
          <w:szCs w:val="22"/>
          <w:lang w:eastAsia="fr-FR"/>
        </w:rPr>
      </w:pPr>
      <w:r w:rsidRPr="004F0237">
        <w:fldChar w:fldCharType="begin"/>
      </w:r>
      <w:r w:rsidRPr="004F0237">
        <w:instrText xml:space="preserve"> TOC \t "Titre 2;1;Titre 3;2" </w:instrText>
      </w:r>
      <w:r w:rsidRPr="004F0237">
        <w:fldChar w:fldCharType="separate"/>
      </w:r>
      <w:r w:rsidR="00F36A78" w:rsidRPr="00A76732">
        <w:rPr>
          <w:rFonts w:cs="Tahoma"/>
          <w:noProof/>
        </w:rPr>
        <w:t>Étape 1 – Dans le vif du sujet</w:t>
      </w:r>
      <w:r w:rsidR="00F36A78">
        <w:rPr>
          <w:noProof/>
        </w:rPr>
        <w:tab/>
      </w:r>
      <w:r w:rsidR="00F36A78">
        <w:rPr>
          <w:noProof/>
        </w:rPr>
        <w:fldChar w:fldCharType="begin"/>
      </w:r>
      <w:r w:rsidR="00F36A78">
        <w:rPr>
          <w:noProof/>
        </w:rPr>
        <w:instrText xml:space="preserve"> PAGEREF _Toc114729646 \h </w:instrText>
      </w:r>
      <w:r w:rsidR="00F36A78">
        <w:rPr>
          <w:noProof/>
        </w:rPr>
      </w:r>
      <w:r w:rsidR="00F36A78">
        <w:rPr>
          <w:noProof/>
        </w:rPr>
        <w:fldChar w:fldCharType="separate"/>
      </w:r>
      <w:r w:rsidR="009C2E5E">
        <w:rPr>
          <w:noProof/>
        </w:rPr>
        <w:t>1</w:t>
      </w:r>
      <w:r w:rsidR="00F36A78">
        <w:rPr>
          <w:noProof/>
        </w:rPr>
        <w:fldChar w:fldCharType="end"/>
      </w:r>
    </w:p>
    <w:p w14:paraId="5B237BF1" w14:textId="502C1054" w:rsidR="00F36A78" w:rsidRDefault="00F36A78">
      <w:pPr>
        <w:pStyle w:val="TM2"/>
        <w:tabs>
          <w:tab w:val="left" w:pos="600"/>
          <w:tab w:val="right" w:leader="dot" w:pos="9622"/>
        </w:tabs>
        <w:rPr>
          <w:rFonts w:asciiTheme="minorHAnsi" w:eastAsiaTheme="minorEastAsia" w:hAnsiTheme="minorHAnsi" w:cstheme="minorBidi"/>
          <w:noProof/>
          <w:sz w:val="22"/>
          <w:szCs w:val="22"/>
          <w:lang w:eastAsia="fr-FR"/>
        </w:rPr>
      </w:pPr>
      <w:r w:rsidRPr="00A76732">
        <w:rPr>
          <w:rFonts w:ascii="Symbol" w:hAnsi="Symbol"/>
          <w:noProof/>
        </w:rPr>
        <w:t></w:t>
      </w:r>
      <w:r>
        <w:rPr>
          <w:rFonts w:asciiTheme="minorHAnsi" w:eastAsiaTheme="minorEastAsia" w:hAnsiTheme="minorHAnsi" w:cstheme="minorBidi"/>
          <w:noProof/>
          <w:sz w:val="22"/>
          <w:szCs w:val="22"/>
          <w:lang w:eastAsia="fr-FR"/>
        </w:rPr>
        <w:tab/>
      </w:r>
      <w:r w:rsidRPr="00A76732">
        <w:rPr>
          <w:rFonts w:cs="Tahoma"/>
          <w:noProof/>
        </w:rPr>
        <w:t>Identifier la situation générale</w:t>
      </w:r>
      <w:r>
        <w:rPr>
          <w:noProof/>
        </w:rPr>
        <w:tab/>
      </w:r>
      <w:r>
        <w:rPr>
          <w:noProof/>
        </w:rPr>
        <w:fldChar w:fldCharType="begin"/>
      </w:r>
      <w:r>
        <w:rPr>
          <w:noProof/>
        </w:rPr>
        <w:instrText xml:space="preserve"> PAGEREF _Toc114729647 \h </w:instrText>
      </w:r>
      <w:r>
        <w:rPr>
          <w:noProof/>
        </w:rPr>
      </w:r>
      <w:r>
        <w:rPr>
          <w:noProof/>
        </w:rPr>
        <w:fldChar w:fldCharType="separate"/>
      </w:r>
      <w:r w:rsidR="009C2E5E">
        <w:rPr>
          <w:noProof/>
        </w:rPr>
        <w:t>1</w:t>
      </w:r>
      <w:r>
        <w:rPr>
          <w:noProof/>
        </w:rPr>
        <w:fldChar w:fldCharType="end"/>
      </w:r>
    </w:p>
    <w:p w14:paraId="7B56A87C" w14:textId="2823A968" w:rsidR="00F36A78" w:rsidRDefault="00F36A78">
      <w:pPr>
        <w:pStyle w:val="TM1"/>
        <w:rPr>
          <w:rFonts w:asciiTheme="minorHAnsi" w:eastAsiaTheme="minorEastAsia" w:hAnsiTheme="minorHAnsi" w:cstheme="minorBidi"/>
          <w:b w:val="0"/>
          <w:noProof/>
          <w:sz w:val="22"/>
          <w:szCs w:val="22"/>
          <w:lang w:eastAsia="fr-FR"/>
        </w:rPr>
      </w:pPr>
      <w:r w:rsidRPr="00A76732">
        <w:rPr>
          <w:rFonts w:cs="Tahoma"/>
          <w:noProof/>
        </w:rPr>
        <w:t>Étape 2 – Façons de parler</w:t>
      </w:r>
      <w:r>
        <w:rPr>
          <w:noProof/>
        </w:rPr>
        <w:tab/>
      </w:r>
      <w:r>
        <w:rPr>
          <w:noProof/>
        </w:rPr>
        <w:fldChar w:fldCharType="begin"/>
      </w:r>
      <w:r>
        <w:rPr>
          <w:noProof/>
        </w:rPr>
        <w:instrText xml:space="preserve"> PAGEREF _Toc114729648 \h </w:instrText>
      </w:r>
      <w:r>
        <w:rPr>
          <w:noProof/>
        </w:rPr>
      </w:r>
      <w:r>
        <w:rPr>
          <w:noProof/>
        </w:rPr>
        <w:fldChar w:fldCharType="separate"/>
      </w:r>
      <w:r w:rsidR="009C2E5E">
        <w:rPr>
          <w:noProof/>
        </w:rPr>
        <w:t>1</w:t>
      </w:r>
      <w:r>
        <w:rPr>
          <w:noProof/>
        </w:rPr>
        <w:fldChar w:fldCharType="end"/>
      </w:r>
    </w:p>
    <w:p w14:paraId="468A9861" w14:textId="1BBA894F" w:rsidR="00F36A78" w:rsidRDefault="00F36A78">
      <w:pPr>
        <w:pStyle w:val="TM2"/>
        <w:tabs>
          <w:tab w:val="left" w:pos="600"/>
          <w:tab w:val="right" w:leader="dot" w:pos="9622"/>
        </w:tabs>
        <w:rPr>
          <w:rFonts w:asciiTheme="minorHAnsi" w:eastAsiaTheme="minorEastAsia" w:hAnsiTheme="minorHAnsi" w:cstheme="minorBidi"/>
          <w:noProof/>
          <w:sz w:val="22"/>
          <w:szCs w:val="22"/>
          <w:lang w:eastAsia="fr-FR"/>
        </w:rPr>
      </w:pPr>
      <w:r w:rsidRPr="00A76732">
        <w:rPr>
          <w:rFonts w:ascii="Symbol" w:hAnsi="Symbol"/>
          <w:noProof/>
        </w:rPr>
        <w:t></w:t>
      </w:r>
      <w:r>
        <w:rPr>
          <w:rFonts w:asciiTheme="minorHAnsi" w:eastAsiaTheme="minorEastAsia" w:hAnsiTheme="minorHAnsi" w:cstheme="minorBidi"/>
          <w:noProof/>
          <w:sz w:val="22"/>
          <w:szCs w:val="22"/>
          <w:lang w:eastAsia="fr-FR"/>
        </w:rPr>
        <w:tab/>
      </w:r>
      <w:r w:rsidRPr="00A76732">
        <w:rPr>
          <w:rFonts w:cs="Tahoma"/>
          <w:noProof/>
        </w:rPr>
        <w:t xml:space="preserve">Comprendre le document dans son ensemble </w:t>
      </w:r>
      <w:r>
        <w:rPr>
          <w:noProof/>
        </w:rPr>
        <w:t>(activité 1)</w:t>
      </w:r>
      <w:r>
        <w:rPr>
          <w:noProof/>
        </w:rPr>
        <w:tab/>
      </w:r>
      <w:r>
        <w:rPr>
          <w:noProof/>
        </w:rPr>
        <w:fldChar w:fldCharType="begin"/>
      </w:r>
      <w:r>
        <w:rPr>
          <w:noProof/>
        </w:rPr>
        <w:instrText xml:space="preserve"> PAGEREF _Toc114729649 \h </w:instrText>
      </w:r>
      <w:r>
        <w:rPr>
          <w:noProof/>
        </w:rPr>
      </w:r>
      <w:r>
        <w:rPr>
          <w:noProof/>
        </w:rPr>
        <w:fldChar w:fldCharType="separate"/>
      </w:r>
      <w:r w:rsidR="009C2E5E">
        <w:rPr>
          <w:noProof/>
        </w:rPr>
        <w:t>1</w:t>
      </w:r>
      <w:r>
        <w:rPr>
          <w:noProof/>
        </w:rPr>
        <w:fldChar w:fldCharType="end"/>
      </w:r>
    </w:p>
    <w:p w14:paraId="4E049A7A" w14:textId="4A67CAC7" w:rsidR="00F36A78" w:rsidRDefault="00F36A78">
      <w:pPr>
        <w:pStyle w:val="TM2"/>
        <w:tabs>
          <w:tab w:val="left" w:pos="600"/>
          <w:tab w:val="right" w:leader="dot" w:pos="9622"/>
        </w:tabs>
        <w:rPr>
          <w:rFonts w:asciiTheme="minorHAnsi" w:eastAsiaTheme="minorEastAsia" w:hAnsiTheme="minorHAnsi" w:cstheme="minorBidi"/>
          <w:noProof/>
          <w:sz w:val="22"/>
          <w:szCs w:val="22"/>
          <w:lang w:eastAsia="fr-FR"/>
        </w:rPr>
      </w:pPr>
      <w:r w:rsidRPr="00A76732">
        <w:rPr>
          <w:rFonts w:ascii="Symbol" w:hAnsi="Symbol"/>
          <w:noProof/>
        </w:rPr>
        <w:t></w:t>
      </w:r>
      <w:r>
        <w:rPr>
          <w:rFonts w:asciiTheme="minorHAnsi" w:eastAsiaTheme="minorEastAsia" w:hAnsiTheme="minorHAnsi" w:cstheme="minorBidi"/>
          <w:noProof/>
          <w:sz w:val="22"/>
          <w:szCs w:val="22"/>
          <w:lang w:eastAsia="fr-FR"/>
        </w:rPr>
        <w:tab/>
      </w:r>
      <w:r w:rsidRPr="00A76732">
        <w:rPr>
          <w:rFonts w:cs="Tahoma"/>
          <w:noProof/>
        </w:rPr>
        <w:t xml:space="preserve">Différencier les registres de langue </w:t>
      </w:r>
      <w:r>
        <w:rPr>
          <w:noProof/>
        </w:rPr>
        <w:t>(activité 2)</w:t>
      </w:r>
      <w:r>
        <w:rPr>
          <w:noProof/>
        </w:rPr>
        <w:tab/>
      </w:r>
      <w:r>
        <w:rPr>
          <w:noProof/>
        </w:rPr>
        <w:fldChar w:fldCharType="begin"/>
      </w:r>
      <w:r>
        <w:rPr>
          <w:noProof/>
        </w:rPr>
        <w:instrText xml:space="preserve"> PAGEREF _Toc114729650 \h </w:instrText>
      </w:r>
      <w:r>
        <w:rPr>
          <w:noProof/>
        </w:rPr>
      </w:r>
      <w:r>
        <w:rPr>
          <w:noProof/>
        </w:rPr>
        <w:fldChar w:fldCharType="separate"/>
      </w:r>
      <w:r w:rsidR="009C2E5E">
        <w:rPr>
          <w:noProof/>
        </w:rPr>
        <w:t>2</w:t>
      </w:r>
      <w:r>
        <w:rPr>
          <w:noProof/>
        </w:rPr>
        <w:fldChar w:fldCharType="end"/>
      </w:r>
    </w:p>
    <w:p w14:paraId="21A720F9" w14:textId="13382351" w:rsidR="00F36A78" w:rsidRDefault="00F36A78">
      <w:pPr>
        <w:pStyle w:val="TM1"/>
        <w:rPr>
          <w:rFonts w:asciiTheme="minorHAnsi" w:eastAsiaTheme="minorEastAsia" w:hAnsiTheme="minorHAnsi" w:cstheme="minorBidi"/>
          <w:b w:val="0"/>
          <w:noProof/>
          <w:sz w:val="22"/>
          <w:szCs w:val="22"/>
          <w:lang w:eastAsia="fr-FR"/>
        </w:rPr>
      </w:pPr>
      <w:r w:rsidRPr="00A76732">
        <w:rPr>
          <w:rFonts w:cs="Tahoma"/>
          <w:noProof/>
        </w:rPr>
        <w:t>Étape 3 – Pas en préfecture ?</w:t>
      </w:r>
      <w:r>
        <w:rPr>
          <w:noProof/>
        </w:rPr>
        <w:tab/>
      </w:r>
      <w:r>
        <w:rPr>
          <w:noProof/>
        </w:rPr>
        <w:fldChar w:fldCharType="begin"/>
      </w:r>
      <w:r>
        <w:rPr>
          <w:noProof/>
        </w:rPr>
        <w:instrText xml:space="preserve"> PAGEREF _Toc114729651 \h </w:instrText>
      </w:r>
      <w:r>
        <w:rPr>
          <w:noProof/>
        </w:rPr>
      </w:r>
      <w:r>
        <w:rPr>
          <w:noProof/>
        </w:rPr>
        <w:fldChar w:fldCharType="separate"/>
      </w:r>
      <w:r w:rsidR="009C2E5E">
        <w:rPr>
          <w:noProof/>
        </w:rPr>
        <w:t>2</w:t>
      </w:r>
      <w:r>
        <w:rPr>
          <w:noProof/>
        </w:rPr>
        <w:fldChar w:fldCharType="end"/>
      </w:r>
    </w:p>
    <w:p w14:paraId="23A8C474" w14:textId="49B29F47" w:rsidR="00F36A78" w:rsidRDefault="00F36A78">
      <w:pPr>
        <w:pStyle w:val="TM2"/>
        <w:tabs>
          <w:tab w:val="left" w:pos="600"/>
          <w:tab w:val="right" w:leader="dot" w:pos="9622"/>
        </w:tabs>
        <w:rPr>
          <w:rFonts w:asciiTheme="minorHAnsi" w:eastAsiaTheme="minorEastAsia" w:hAnsiTheme="minorHAnsi" w:cstheme="minorBidi"/>
          <w:noProof/>
          <w:sz w:val="22"/>
          <w:szCs w:val="22"/>
          <w:lang w:eastAsia="fr-FR"/>
        </w:rPr>
      </w:pPr>
      <w:r w:rsidRPr="00A76732">
        <w:rPr>
          <w:rFonts w:ascii="Symbol" w:hAnsi="Symbol"/>
          <w:noProof/>
        </w:rPr>
        <w:t></w:t>
      </w:r>
      <w:r>
        <w:rPr>
          <w:rFonts w:asciiTheme="minorHAnsi" w:eastAsiaTheme="minorEastAsia" w:hAnsiTheme="minorHAnsi" w:cstheme="minorBidi"/>
          <w:noProof/>
          <w:sz w:val="22"/>
          <w:szCs w:val="22"/>
          <w:lang w:eastAsia="fr-FR"/>
        </w:rPr>
        <w:tab/>
      </w:r>
      <w:r>
        <w:rPr>
          <w:noProof/>
        </w:rPr>
        <w:t>S’approprier le lexique</w:t>
      </w:r>
      <w:r>
        <w:rPr>
          <w:noProof/>
        </w:rPr>
        <w:tab/>
      </w:r>
      <w:r>
        <w:rPr>
          <w:noProof/>
        </w:rPr>
        <w:fldChar w:fldCharType="begin"/>
      </w:r>
      <w:r>
        <w:rPr>
          <w:noProof/>
        </w:rPr>
        <w:instrText xml:space="preserve"> PAGEREF _Toc114729652 \h </w:instrText>
      </w:r>
      <w:r>
        <w:rPr>
          <w:noProof/>
        </w:rPr>
      </w:r>
      <w:r>
        <w:rPr>
          <w:noProof/>
        </w:rPr>
        <w:fldChar w:fldCharType="separate"/>
      </w:r>
      <w:r w:rsidR="009C2E5E">
        <w:rPr>
          <w:noProof/>
        </w:rPr>
        <w:t>2</w:t>
      </w:r>
      <w:r>
        <w:rPr>
          <w:noProof/>
        </w:rPr>
        <w:fldChar w:fldCharType="end"/>
      </w:r>
    </w:p>
    <w:p w14:paraId="1A2C903C" w14:textId="1C85615F" w:rsidR="008C032B" w:rsidRPr="004F0237" w:rsidRDefault="00554B94" w:rsidP="00BA584B">
      <w:pPr>
        <w:pStyle w:val="TM1"/>
      </w:pPr>
      <w:r w:rsidRPr="004F0237">
        <w:fldChar w:fldCharType="end"/>
      </w:r>
    </w:p>
    <w:p w14:paraId="3AA60A31" w14:textId="77777777" w:rsidR="00554B94" w:rsidRPr="004F0237" w:rsidRDefault="00554B94" w:rsidP="00017367">
      <w:pPr>
        <w:pStyle w:val="Objectifs"/>
        <w:sectPr w:rsidR="00554B94" w:rsidRPr="004F0237" w:rsidSect="0098186A">
          <w:headerReference w:type="default" r:id="rId8"/>
          <w:footerReference w:type="even" r:id="rId9"/>
          <w:footerReference w:type="default" r:id="rId10"/>
          <w:pgSz w:w="11900" w:h="16840"/>
          <w:pgMar w:top="1417" w:right="1134" w:bottom="1134" w:left="1134" w:header="708" w:footer="718" w:gutter="0"/>
          <w:cols w:space="708"/>
          <w:docGrid w:linePitch="360"/>
        </w:sectPr>
      </w:pPr>
    </w:p>
    <w:p w14:paraId="0EE1BCB7" w14:textId="77777777" w:rsidR="0026095A" w:rsidRPr="004F0237" w:rsidRDefault="0026095A" w:rsidP="00017367">
      <w:pPr>
        <w:pStyle w:val="Objectifs"/>
      </w:pPr>
      <w:r w:rsidRPr="004F0237">
        <w:t xml:space="preserve">Objectifs communicatifs / pragmatiques </w:t>
      </w:r>
    </w:p>
    <w:p w14:paraId="45114A35" w14:textId="384E6CE1" w:rsidR="00F36A78" w:rsidRPr="00E607E0" w:rsidRDefault="00F36A78" w:rsidP="00F36A78">
      <w:pPr>
        <w:pStyle w:val="Listeobjectifs"/>
        <w:numPr>
          <w:ilvl w:val="0"/>
          <w:numId w:val="14"/>
        </w:numPr>
        <w:rPr>
          <w:rFonts w:cs="Tahoma"/>
          <w:color w:val="000000" w:themeColor="text1"/>
        </w:rPr>
      </w:pPr>
      <w:r>
        <w:rPr>
          <w:color w:val="000000" w:themeColor="text1"/>
        </w:rPr>
        <w:t>Identifier la situation.</w:t>
      </w:r>
    </w:p>
    <w:p w14:paraId="43589EDB" w14:textId="77777777" w:rsidR="00F36A78" w:rsidRPr="006278FE" w:rsidRDefault="00F36A78" w:rsidP="00F36A78">
      <w:pPr>
        <w:pStyle w:val="Listeobjectifs"/>
        <w:numPr>
          <w:ilvl w:val="0"/>
          <w:numId w:val="14"/>
        </w:numPr>
        <w:rPr>
          <w:rFonts w:cs="Tahoma"/>
          <w:color w:val="000000" w:themeColor="text1"/>
        </w:rPr>
      </w:pPr>
      <w:r>
        <w:rPr>
          <w:rFonts w:cs="Tahoma"/>
          <w:color w:val="000000" w:themeColor="text1"/>
        </w:rPr>
        <w:t>Comprendre des expressions.</w:t>
      </w:r>
    </w:p>
    <w:p w14:paraId="09953A1A" w14:textId="77777777" w:rsidR="0026095A" w:rsidRPr="00BC0686" w:rsidRDefault="0026095A" w:rsidP="00017367">
      <w:pPr>
        <w:pStyle w:val="Objectifs"/>
      </w:pPr>
      <w:r w:rsidRPr="00BC0686">
        <w:t>Objectif</w:t>
      </w:r>
      <w:r w:rsidR="0098186A" w:rsidRPr="00F36A78">
        <w:t>s</w:t>
      </w:r>
      <w:r w:rsidRPr="00BC0686">
        <w:t xml:space="preserve"> linguistique</w:t>
      </w:r>
      <w:r w:rsidR="0098186A" w:rsidRPr="00F36A78">
        <w:t>s</w:t>
      </w:r>
    </w:p>
    <w:p w14:paraId="6733A3D6" w14:textId="38F61D40" w:rsidR="00DB0291" w:rsidRPr="00DB0291" w:rsidRDefault="00F36A78" w:rsidP="00DB0291">
      <w:pPr>
        <w:pStyle w:val="Listeobjectifs"/>
        <w:numPr>
          <w:ilvl w:val="0"/>
          <w:numId w:val="14"/>
        </w:numPr>
        <w:rPr>
          <w:rFonts w:cs="Tahoma"/>
          <w:color w:val="000000" w:themeColor="text1"/>
        </w:rPr>
      </w:pPr>
      <w:r>
        <w:rPr>
          <w:color w:val="000000" w:themeColor="text1"/>
        </w:rPr>
        <w:t>Identifier des registres de langue.</w:t>
      </w:r>
    </w:p>
    <w:p w14:paraId="20097377" w14:textId="5291A419" w:rsidR="00B17A4A" w:rsidRPr="00BC0686" w:rsidRDefault="00BC0686" w:rsidP="00BC0686">
      <w:pPr>
        <w:pStyle w:val="Objectifs"/>
      </w:pPr>
      <w:r w:rsidRPr="00BC0686">
        <w:t>Objectif socio-culturel</w:t>
      </w:r>
    </w:p>
    <w:p w14:paraId="744BA05D" w14:textId="30692260" w:rsidR="00F36A78" w:rsidRPr="00DD4631" w:rsidRDefault="008D1CFF" w:rsidP="00F36A78">
      <w:pPr>
        <w:pStyle w:val="Listeobjectifs"/>
        <w:numPr>
          <w:ilvl w:val="0"/>
          <w:numId w:val="14"/>
        </w:numPr>
      </w:pPr>
      <w:r>
        <w:t>Distinguer</w:t>
      </w:r>
      <w:r w:rsidR="00F36A78">
        <w:t xml:space="preserve"> </w:t>
      </w:r>
      <w:r>
        <w:t xml:space="preserve">des </w:t>
      </w:r>
      <w:r w:rsidR="00F36A78">
        <w:t>expression</w:t>
      </w:r>
      <w:r w:rsidR="001C3945">
        <w:t>s</w:t>
      </w:r>
      <w:r w:rsidR="00F36A78">
        <w:t xml:space="preserve"> </w:t>
      </w:r>
      <w:r w:rsidR="00DB0291">
        <w:t xml:space="preserve">formelles </w:t>
      </w:r>
      <w:r w:rsidR="00561BF4">
        <w:t>et</w:t>
      </w:r>
      <w:r w:rsidR="00DB0291">
        <w:t xml:space="preserve"> informelles</w:t>
      </w:r>
      <w:r w:rsidR="00F36A78">
        <w:t xml:space="preserve"> en fonction de la situation</w:t>
      </w:r>
      <w:r w:rsidR="00561BF4">
        <w:t>.</w:t>
      </w:r>
    </w:p>
    <w:p w14:paraId="70A40C2B" w14:textId="77777777" w:rsidR="00B17A4A" w:rsidRDefault="00B17A4A" w:rsidP="00B17A4A">
      <w:pPr>
        <w:pStyle w:val="Listeobjectifs"/>
        <w:numPr>
          <w:ilvl w:val="0"/>
          <w:numId w:val="0"/>
        </w:numPr>
        <w:ind w:left="360" w:hanging="173"/>
        <w:rPr>
          <w:highlight w:val="yellow"/>
        </w:rPr>
      </w:pPr>
    </w:p>
    <w:p w14:paraId="6073B16D" w14:textId="77777777" w:rsidR="00B17A4A" w:rsidRDefault="00B17A4A" w:rsidP="00B17A4A">
      <w:pPr>
        <w:pStyle w:val="Listeobjectifs"/>
        <w:numPr>
          <w:ilvl w:val="0"/>
          <w:numId w:val="0"/>
        </w:numPr>
        <w:rPr>
          <w:highlight w:val="yellow"/>
        </w:rPr>
      </w:pPr>
    </w:p>
    <w:p w14:paraId="516A7A57" w14:textId="77777777" w:rsidR="00B17A4A" w:rsidRPr="00AD1512" w:rsidRDefault="00B17A4A" w:rsidP="00B17A4A">
      <w:pPr>
        <w:pStyle w:val="Listeobjectifs"/>
        <w:numPr>
          <w:ilvl w:val="0"/>
          <w:numId w:val="0"/>
        </w:numPr>
        <w:rPr>
          <w:highlight w:val="yellow"/>
        </w:rPr>
        <w:sectPr w:rsidR="00B17A4A" w:rsidRPr="00AD1512" w:rsidSect="0017026E">
          <w:type w:val="continuous"/>
          <w:pgSz w:w="11900" w:h="16840"/>
          <w:pgMar w:top="1417" w:right="1134" w:bottom="1134" w:left="1134" w:header="708" w:footer="284" w:gutter="0"/>
          <w:cols w:num="2" w:space="708"/>
          <w:docGrid w:linePitch="360"/>
        </w:sectPr>
      </w:pPr>
    </w:p>
    <w:p w14:paraId="5CBEC5E8" w14:textId="77777777" w:rsidR="00DB0291" w:rsidRPr="00BC0686" w:rsidRDefault="00DB0291" w:rsidP="00DB0291">
      <w:pPr>
        <w:pStyle w:val="Listeobjectifs"/>
        <w:numPr>
          <w:ilvl w:val="0"/>
          <w:numId w:val="14"/>
        </w:numPr>
        <w:rPr>
          <w:rFonts w:cs="Tahoma"/>
          <w:color w:val="000000" w:themeColor="text1"/>
        </w:rPr>
      </w:pPr>
      <w:r>
        <w:rPr>
          <w:rFonts w:cs="Tahoma"/>
          <w:color w:val="000000" w:themeColor="text1"/>
        </w:rPr>
        <w:t>S’approprier des expressions pour exprimer son énervement.</w:t>
      </w:r>
    </w:p>
    <w:p w14:paraId="7CE429FA" w14:textId="77777777" w:rsidR="0098186A" w:rsidRDefault="0098186A" w:rsidP="00554B94">
      <w:pPr>
        <w:sectPr w:rsidR="0098186A" w:rsidSect="0098186A">
          <w:type w:val="continuous"/>
          <w:pgSz w:w="11900" w:h="16840"/>
          <w:pgMar w:top="1417" w:right="1134" w:bottom="1134" w:left="1134" w:header="708" w:footer="718" w:gutter="0"/>
          <w:cols w:num="2" w:space="708"/>
          <w:docGrid w:linePitch="360"/>
        </w:sectPr>
      </w:pPr>
    </w:p>
    <w:p w14:paraId="30B5510A" w14:textId="77777777" w:rsidR="00DB0291" w:rsidRDefault="00DB0291" w:rsidP="0015285D">
      <w:pPr>
        <w:pStyle w:val="Titre2"/>
        <w:rPr>
          <w:rFonts w:cs="Tahoma"/>
        </w:rPr>
      </w:pPr>
      <w:bookmarkStart w:id="0" w:name="_Toc114729646"/>
    </w:p>
    <w:p w14:paraId="582B5BDF" w14:textId="529B73C6" w:rsidR="0026095A" w:rsidRPr="00EA75F6" w:rsidRDefault="009A5EE6" w:rsidP="0015285D">
      <w:pPr>
        <w:pStyle w:val="Titre2"/>
      </w:pPr>
      <w:r>
        <w:rPr>
          <w:rFonts w:cs="Tahoma"/>
        </w:rPr>
        <w:t>Étape</w:t>
      </w:r>
      <w:r w:rsidR="00065780">
        <w:rPr>
          <w:rFonts w:cs="Tahoma"/>
        </w:rPr>
        <w:t xml:space="preserve"> 1 </w:t>
      </w:r>
      <w:r w:rsidR="00E330AA">
        <w:rPr>
          <w:rFonts w:cs="Tahoma"/>
        </w:rPr>
        <w:t>–</w:t>
      </w:r>
      <w:r w:rsidR="00065780">
        <w:rPr>
          <w:rFonts w:cs="Tahoma"/>
        </w:rPr>
        <w:t xml:space="preserve"> </w:t>
      </w:r>
      <w:r w:rsidR="00E330AA">
        <w:rPr>
          <w:rFonts w:cs="Tahoma"/>
        </w:rPr>
        <w:t>D</w:t>
      </w:r>
      <w:r w:rsidR="0023313F">
        <w:rPr>
          <w:rFonts w:cs="Tahoma"/>
        </w:rPr>
        <w:t>ans le vif du sujet</w:t>
      </w:r>
      <w:bookmarkEnd w:id="0"/>
    </w:p>
    <w:p w14:paraId="12706430" w14:textId="78C302C5" w:rsidR="008C032B" w:rsidRDefault="009C4F0F" w:rsidP="008E76C4">
      <w:pPr>
        <w:pStyle w:val="Titre3"/>
        <w:numPr>
          <w:ilvl w:val="0"/>
          <w:numId w:val="29"/>
        </w:numPr>
      </w:pPr>
      <w:bookmarkStart w:id="1" w:name="_Toc114729647"/>
      <w:r>
        <w:rPr>
          <w:rFonts w:cs="Tahoma"/>
        </w:rPr>
        <w:t xml:space="preserve">Identifier la situation </w:t>
      </w:r>
      <w:bookmarkEnd w:id="1"/>
    </w:p>
    <w:p w14:paraId="7CC047AC" w14:textId="4CBCE03F" w:rsidR="001F1F35" w:rsidRDefault="00EA75F6" w:rsidP="006410AB">
      <w:pPr>
        <w:pStyle w:val="Infosactivit"/>
      </w:pPr>
      <w:r>
        <w:rPr>
          <w:b/>
        </w:rPr>
        <w:t xml:space="preserve">Repérage visuel, </w:t>
      </w:r>
      <w:r w:rsidR="00FA1FE7">
        <w:rPr>
          <w:b/>
        </w:rPr>
        <w:t>interaction</w:t>
      </w:r>
      <w:r w:rsidR="001F1F35" w:rsidRPr="001F1F35">
        <w:rPr>
          <w:b/>
        </w:rPr>
        <w:t xml:space="preserve"> orale</w:t>
      </w:r>
      <w:r w:rsidR="00065780">
        <w:rPr>
          <w:b/>
        </w:rPr>
        <w:t xml:space="preserve"> </w:t>
      </w:r>
      <w:r w:rsidR="001F1F35">
        <w:t>–</w:t>
      </w:r>
      <w:r w:rsidR="009A605E">
        <w:t xml:space="preserve"> </w:t>
      </w:r>
      <w:r w:rsidR="00FA1FE7">
        <w:t>groupe</w:t>
      </w:r>
      <w:r w:rsidR="009A605E">
        <w:t xml:space="preserve"> classe</w:t>
      </w:r>
      <w:r w:rsidR="0050589A">
        <w:t xml:space="preserve"> – </w:t>
      </w:r>
      <w:r>
        <w:t>5</w:t>
      </w:r>
      <w:r w:rsidR="001F1F35">
        <w:t xml:space="preserve"> min </w:t>
      </w:r>
      <w:r w:rsidR="0098186A">
        <w:t xml:space="preserve">(support : </w:t>
      </w:r>
      <w:r w:rsidR="009C4F0F">
        <w:t>vidéo</w:t>
      </w:r>
      <w:r w:rsidR="0098186A">
        <w:t>)</w:t>
      </w:r>
    </w:p>
    <w:p w14:paraId="1A9853CA" w14:textId="596236EC" w:rsidR="0024368C" w:rsidRDefault="0024368C" w:rsidP="0024368C">
      <w:r>
        <w:rPr>
          <w:rFonts w:eastAsia="Arial Unicode MS" w:cs="Tahoma"/>
        </w:rPr>
        <w:t xml:space="preserve">Montrer le document </w:t>
      </w:r>
      <w:r w:rsidRPr="00BA56B6">
        <w:rPr>
          <w:rFonts w:eastAsia="Arial Unicode MS" w:cs="Tahoma"/>
          <w:u w:val="single"/>
        </w:rPr>
        <w:t>sans le son</w:t>
      </w:r>
      <w:r>
        <w:rPr>
          <w:rFonts w:eastAsia="Arial Unicode MS" w:cs="Tahoma"/>
        </w:rPr>
        <w:t xml:space="preserve"> jusqu’à 0’13</w:t>
      </w:r>
      <w:r>
        <w:t>.</w:t>
      </w:r>
    </w:p>
    <w:p w14:paraId="60D32254" w14:textId="6B97ABA4" w:rsidR="0024368C" w:rsidRPr="00C36DA9" w:rsidRDefault="0024368C" w:rsidP="0024368C">
      <w:pPr>
        <w:rPr>
          <w:i/>
        </w:rPr>
      </w:pPr>
      <w:r>
        <w:rPr>
          <w:i/>
        </w:rPr>
        <w:t>Qui sont ces personnes</w:t>
      </w:r>
      <w:r w:rsidRPr="00C36DA9">
        <w:rPr>
          <w:i/>
        </w:rPr>
        <w:t xml:space="preserve"> ? </w:t>
      </w:r>
      <w:r>
        <w:rPr>
          <w:i/>
        </w:rPr>
        <w:t>Où se trouvent-elles</w:t>
      </w:r>
      <w:r w:rsidRPr="00C36DA9">
        <w:rPr>
          <w:i/>
        </w:rPr>
        <w:t xml:space="preserve"> ? </w:t>
      </w:r>
      <w:r>
        <w:rPr>
          <w:i/>
        </w:rPr>
        <w:t>Quelle est leur profession</w:t>
      </w:r>
      <w:r w:rsidRPr="00C36DA9">
        <w:rPr>
          <w:i/>
        </w:rPr>
        <w:t> ?</w:t>
      </w:r>
    </w:p>
    <w:p w14:paraId="1ED8E854" w14:textId="77777777" w:rsidR="0024368C" w:rsidRDefault="0024368C" w:rsidP="0024368C">
      <w:r>
        <w:t xml:space="preserve">Mise en commun à l’oral. </w:t>
      </w:r>
    </w:p>
    <w:p w14:paraId="781883B2" w14:textId="77777777" w:rsidR="00314A3C" w:rsidRDefault="00314A3C" w:rsidP="00314A3C">
      <w:pPr>
        <w:tabs>
          <w:tab w:val="left" w:pos="1340"/>
        </w:tabs>
        <w:rPr>
          <w:b/>
          <w:sz w:val="18"/>
          <w:szCs w:val="18"/>
        </w:rPr>
      </w:pPr>
    </w:p>
    <w:p w14:paraId="5F813D1F" w14:textId="77777777" w:rsidR="00314A3C" w:rsidRPr="00F64DB3" w:rsidRDefault="00314A3C" w:rsidP="00314A3C">
      <w:pPr>
        <w:rPr>
          <w:b/>
          <w:sz w:val="18"/>
          <w:szCs w:val="18"/>
        </w:rPr>
      </w:pPr>
      <w:r w:rsidRPr="00F64DB3">
        <w:rPr>
          <w:b/>
          <w:sz w:val="18"/>
          <w:szCs w:val="18"/>
        </w:rPr>
        <w:t>Pistes de correction / Corrigé</w:t>
      </w:r>
      <w:r>
        <w:rPr>
          <w:b/>
          <w:sz w:val="18"/>
          <w:szCs w:val="18"/>
        </w:rPr>
        <w:t>s</w:t>
      </w:r>
      <w:r w:rsidRPr="00F64DB3">
        <w:rPr>
          <w:b/>
          <w:sz w:val="18"/>
          <w:szCs w:val="18"/>
        </w:rPr>
        <w:t> :</w:t>
      </w:r>
    </w:p>
    <w:p w14:paraId="7C12B908" w14:textId="269EBB79" w:rsidR="00314A3C" w:rsidRDefault="0024368C" w:rsidP="00314A3C">
      <w:pPr>
        <w:rPr>
          <w:sz w:val="18"/>
          <w:szCs w:val="18"/>
        </w:rPr>
      </w:pPr>
      <w:r>
        <w:rPr>
          <w:sz w:val="18"/>
          <w:szCs w:val="18"/>
        </w:rPr>
        <w:t>Il y a des hommes et des femmes. Je pense que ces personnes se trouvent dans un bureau</w:t>
      </w:r>
      <w:r w:rsidR="009C4F0F">
        <w:rPr>
          <w:sz w:val="18"/>
          <w:szCs w:val="18"/>
        </w:rPr>
        <w:t xml:space="preserve"> </w:t>
      </w:r>
      <w:r w:rsidR="009A605E">
        <w:rPr>
          <w:sz w:val="18"/>
          <w:szCs w:val="18"/>
        </w:rPr>
        <w:t>parce qu’</w:t>
      </w:r>
      <w:r w:rsidR="009C4F0F">
        <w:rPr>
          <w:sz w:val="18"/>
          <w:szCs w:val="18"/>
        </w:rPr>
        <w:t>elles sont assises derrière un guichet.</w:t>
      </w:r>
      <w:r>
        <w:rPr>
          <w:sz w:val="18"/>
          <w:szCs w:val="18"/>
        </w:rPr>
        <w:t xml:space="preserve"> Ce sont peut-être des secrétaires.</w:t>
      </w:r>
      <w:r w:rsidRPr="0024368C">
        <w:rPr>
          <w:sz w:val="18"/>
          <w:szCs w:val="18"/>
        </w:rPr>
        <w:t xml:space="preserve"> </w:t>
      </w:r>
      <w:r>
        <w:rPr>
          <w:sz w:val="18"/>
          <w:szCs w:val="18"/>
        </w:rPr>
        <w:t>[…]</w:t>
      </w:r>
    </w:p>
    <w:p w14:paraId="539BD5AB" w14:textId="77777777" w:rsidR="00DC36ED" w:rsidRDefault="00DC36ED" w:rsidP="003E2F83"/>
    <w:p w14:paraId="1C60D1BF" w14:textId="77777777" w:rsidR="0098186A" w:rsidRDefault="00065780" w:rsidP="0098186A">
      <w:pPr>
        <w:pStyle w:val="Titre2"/>
      </w:pPr>
      <w:bookmarkStart w:id="2" w:name="_Toc114729648"/>
      <w:bookmarkStart w:id="3" w:name="_Toc52372353"/>
      <w:r>
        <w:rPr>
          <w:rFonts w:cs="Tahoma"/>
        </w:rPr>
        <w:t>Étape 2</w:t>
      </w:r>
      <w:r w:rsidR="008153E0">
        <w:rPr>
          <w:rFonts w:cs="Tahoma"/>
        </w:rPr>
        <w:t xml:space="preserve"> – Façons de parler</w:t>
      </w:r>
      <w:bookmarkEnd w:id="2"/>
      <w:r w:rsidR="008153E0">
        <w:rPr>
          <w:rFonts w:cs="Tahoma"/>
        </w:rPr>
        <w:t xml:space="preserve"> </w:t>
      </w:r>
    </w:p>
    <w:p w14:paraId="495B50F2" w14:textId="7CF13727" w:rsidR="006C0EC2" w:rsidRDefault="009C4F0F" w:rsidP="008E76C4">
      <w:pPr>
        <w:pStyle w:val="Titre3"/>
      </w:pPr>
      <w:bookmarkStart w:id="4" w:name="_Toc114729649"/>
      <w:r>
        <w:rPr>
          <w:rFonts w:cs="Tahoma"/>
        </w:rPr>
        <w:t>Comprendre le document dans son ensemble</w:t>
      </w:r>
      <w:r w:rsidR="00EA75F6">
        <w:rPr>
          <w:rFonts w:cs="Tahoma"/>
        </w:rPr>
        <w:t xml:space="preserve"> </w:t>
      </w:r>
      <w:bookmarkEnd w:id="3"/>
      <w:r w:rsidR="00777134">
        <w:t>(a</w:t>
      </w:r>
      <w:r w:rsidR="006C0EC2" w:rsidRPr="006C0EC2">
        <w:t xml:space="preserve">ctivité </w:t>
      </w:r>
      <w:r w:rsidR="00FA1FE7">
        <w:t>1</w:t>
      </w:r>
      <w:r w:rsidR="00777134">
        <w:t>)</w:t>
      </w:r>
      <w:bookmarkEnd w:id="4"/>
    </w:p>
    <w:p w14:paraId="4F3D3578" w14:textId="79988A52" w:rsidR="00777134" w:rsidRDefault="009A605E" w:rsidP="009A605E">
      <w:pPr>
        <w:pStyle w:val="Infosactivit"/>
        <w:ind w:left="301"/>
      </w:pPr>
      <w:r>
        <w:rPr>
          <w:b/>
        </w:rPr>
        <w:t xml:space="preserve">  </w:t>
      </w:r>
      <w:r w:rsidR="00EA75F6">
        <w:rPr>
          <w:b/>
        </w:rPr>
        <w:t xml:space="preserve"> </w:t>
      </w:r>
      <w:r w:rsidR="00777134" w:rsidRPr="00777134">
        <w:rPr>
          <w:b/>
        </w:rPr>
        <w:t>Compréhension</w:t>
      </w:r>
      <w:r w:rsidR="00EA75F6" w:rsidRPr="00643618">
        <w:rPr>
          <w:b/>
          <w:color w:val="FF0000"/>
        </w:rPr>
        <w:t xml:space="preserve"> </w:t>
      </w:r>
      <w:r w:rsidR="00777134" w:rsidRPr="00777134">
        <w:rPr>
          <w:b/>
        </w:rPr>
        <w:t xml:space="preserve">orale </w:t>
      </w:r>
      <w:r w:rsidR="005F575A">
        <w:t xml:space="preserve">– </w:t>
      </w:r>
      <w:r w:rsidR="008209B2">
        <w:t>i</w:t>
      </w:r>
      <w:r>
        <w:t>ndividuel</w:t>
      </w:r>
      <w:r w:rsidR="00777134" w:rsidRPr="005F575A">
        <w:t xml:space="preserve"> –</w:t>
      </w:r>
      <w:r w:rsidR="00777134">
        <w:t xml:space="preserve"> </w:t>
      </w:r>
      <w:r w:rsidR="00F36A78">
        <w:t>5</w:t>
      </w:r>
      <w:r w:rsidR="00777134">
        <w:t xml:space="preserve"> min (support</w:t>
      </w:r>
      <w:r w:rsidR="00FA1FE7">
        <w:t>s</w:t>
      </w:r>
      <w:r w:rsidR="00777134">
        <w:t> : vidéo</w:t>
      </w:r>
      <w:r w:rsidR="00EA75F6">
        <w:t>, fiche apprenant</w:t>
      </w:r>
      <w:r w:rsidR="00777134">
        <w:t>)</w:t>
      </w:r>
    </w:p>
    <w:p w14:paraId="7790C8F8" w14:textId="067E6AB5" w:rsidR="009C4F0F" w:rsidRDefault="009C4F0F" w:rsidP="009C4F0F">
      <w:r>
        <w:rPr>
          <w:rFonts w:eastAsia="Arial Unicode MS" w:cs="Tahoma"/>
        </w:rPr>
        <w:t xml:space="preserve">Distribuer la fiche apprenant. Inviter les apprenant·e·s à prendre connaissance de l’activité 1 et s’assurer de </w:t>
      </w:r>
      <w:r w:rsidR="00665DE2">
        <w:rPr>
          <w:rFonts w:eastAsia="Arial Unicode MS" w:cs="Tahoma"/>
        </w:rPr>
        <w:t>s</w:t>
      </w:r>
      <w:r>
        <w:rPr>
          <w:rFonts w:eastAsia="Arial Unicode MS" w:cs="Tahoma"/>
        </w:rPr>
        <w:t xml:space="preserve">a bonne compréhension lexicale. Montrer la vidéo </w:t>
      </w:r>
      <w:r w:rsidRPr="008D1CFF">
        <w:rPr>
          <w:rFonts w:eastAsia="Arial Unicode MS" w:cs="Tahoma"/>
        </w:rPr>
        <w:t>avec le son</w:t>
      </w:r>
      <w:r w:rsidR="00561BF4">
        <w:rPr>
          <w:rFonts w:eastAsia="Arial Unicode MS" w:cs="Tahoma"/>
        </w:rPr>
        <w:t>, mais sans les sous-titres.</w:t>
      </w:r>
    </w:p>
    <w:p w14:paraId="087ABBF9" w14:textId="268F4555" w:rsidR="009C4F0F" w:rsidRDefault="009C4F0F" w:rsidP="009C4F0F">
      <w:pPr>
        <w:rPr>
          <w:rFonts w:eastAsia="Arial Unicode MS" w:cs="Tahoma"/>
        </w:rPr>
      </w:pPr>
      <w:r w:rsidRPr="00675519">
        <w:t>Individuellement.</w:t>
      </w:r>
      <w:r>
        <w:rPr>
          <w:i/>
        </w:rPr>
        <w:t xml:space="preserve"> Faites l’activité 1 :</w:t>
      </w:r>
      <w:r w:rsidRPr="00C728F8">
        <w:t xml:space="preserve"> </w:t>
      </w:r>
      <w:r w:rsidRPr="00C728F8">
        <w:rPr>
          <w:i/>
        </w:rPr>
        <w:t xml:space="preserve">regardez la vidéo et cochez les bonnes </w:t>
      </w:r>
      <w:r>
        <w:rPr>
          <w:i/>
        </w:rPr>
        <w:t>propositions</w:t>
      </w:r>
      <w:r w:rsidRPr="00C728F8">
        <w:rPr>
          <w:i/>
        </w:rPr>
        <w:t>.</w:t>
      </w:r>
    </w:p>
    <w:p w14:paraId="6789E5E5" w14:textId="77777777" w:rsidR="009C4F0F" w:rsidRDefault="009C4F0F" w:rsidP="009C4F0F">
      <w:r>
        <w:t>Proposer aux apprenant·e·s de comparer leurs réponses avec celles de leur voisin·e, puis procéder à une mise en commun à l’oral.</w:t>
      </w:r>
    </w:p>
    <w:p w14:paraId="22DE09E5" w14:textId="77777777" w:rsidR="00E330AA" w:rsidRPr="00EA75F6" w:rsidRDefault="00E330AA" w:rsidP="00065780"/>
    <w:p w14:paraId="338F168E" w14:textId="77777777" w:rsidR="00665DE2" w:rsidRDefault="00665DE2" w:rsidP="00065780">
      <w:pPr>
        <w:rPr>
          <w:b/>
          <w:sz w:val="18"/>
          <w:szCs w:val="18"/>
        </w:rPr>
      </w:pPr>
    </w:p>
    <w:p w14:paraId="3B2E6085" w14:textId="60EB0797" w:rsidR="00065780" w:rsidRPr="00F64DB3" w:rsidRDefault="00065780" w:rsidP="00065780">
      <w:pPr>
        <w:rPr>
          <w:b/>
          <w:sz w:val="18"/>
          <w:szCs w:val="18"/>
        </w:rPr>
      </w:pPr>
      <w:r w:rsidRPr="00F64DB3">
        <w:rPr>
          <w:b/>
          <w:sz w:val="18"/>
          <w:szCs w:val="18"/>
        </w:rPr>
        <w:lastRenderedPageBreak/>
        <w:t>Pistes de correction / Corrigé</w:t>
      </w:r>
      <w:r>
        <w:rPr>
          <w:b/>
          <w:sz w:val="18"/>
          <w:szCs w:val="18"/>
        </w:rPr>
        <w:t>s</w:t>
      </w:r>
      <w:r w:rsidRPr="00F64DB3">
        <w:rPr>
          <w:b/>
          <w:sz w:val="18"/>
          <w:szCs w:val="18"/>
        </w:rPr>
        <w:t> :</w:t>
      </w:r>
    </w:p>
    <w:p w14:paraId="51B6AF4C" w14:textId="2F2F28D5" w:rsidR="00B04BF0" w:rsidRDefault="009C4F0F" w:rsidP="00561BF4">
      <w:pPr>
        <w:pStyle w:val="Infosactivit"/>
        <w:numPr>
          <w:ilvl w:val="0"/>
          <w:numId w:val="40"/>
        </w:numPr>
        <w:spacing w:after="0" w:line="276" w:lineRule="auto"/>
        <w:ind w:left="714" w:hanging="357"/>
        <w:rPr>
          <w:color w:val="000000" w:themeColor="text1"/>
          <w:sz w:val="18"/>
          <w:szCs w:val="18"/>
        </w:rPr>
      </w:pPr>
      <w:r>
        <w:rPr>
          <w:color w:val="000000" w:themeColor="text1"/>
          <w:sz w:val="18"/>
          <w:szCs w:val="18"/>
        </w:rPr>
        <w:t>Un</w:t>
      </w:r>
      <w:r w:rsidR="00B04BF0">
        <w:rPr>
          <w:color w:val="000000" w:themeColor="text1"/>
          <w:sz w:val="18"/>
          <w:szCs w:val="18"/>
        </w:rPr>
        <w:t xml:space="preserve"> justificatif de domicile</w:t>
      </w:r>
      <w:r w:rsidR="009A605E">
        <w:rPr>
          <w:color w:val="000000" w:themeColor="text1"/>
          <w:sz w:val="18"/>
          <w:szCs w:val="18"/>
        </w:rPr>
        <w:t xml:space="preserve"> </w:t>
      </w:r>
      <w:r w:rsidR="00B04BF0">
        <w:rPr>
          <w:color w:val="000000" w:themeColor="text1"/>
          <w:sz w:val="18"/>
          <w:szCs w:val="18"/>
        </w:rPr>
        <w:t>/ un certificat d’hébergement</w:t>
      </w:r>
      <w:r w:rsidR="009A605E">
        <w:rPr>
          <w:color w:val="000000" w:themeColor="text1"/>
          <w:sz w:val="18"/>
          <w:szCs w:val="18"/>
        </w:rPr>
        <w:t xml:space="preserve"> </w:t>
      </w:r>
      <w:r w:rsidR="00B04BF0">
        <w:rPr>
          <w:color w:val="000000" w:themeColor="text1"/>
          <w:sz w:val="18"/>
          <w:szCs w:val="18"/>
        </w:rPr>
        <w:t>/ une facture d’électricité</w:t>
      </w:r>
      <w:r w:rsidR="009A605E">
        <w:rPr>
          <w:color w:val="000000" w:themeColor="text1"/>
          <w:sz w:val="18"/>
          <w:szCs w:val="18"/>
        </w:rPr>
        <w:t xml:space="preserve"> </w:t>
      </w:r>
      <w:r w:rsidR="00B04BF0">
        <w:rPr>
          <w:color w:val="000000" w:themeColor="text1"/>
          <w:sz w:val="18"/>
          <w:szCs w:val="18"/>
        </w:rPr>
        <w:t>/ une facture de gaz</w:t>
      </w:r>
      <w:r w:rsidR="009A605E">
        <w:rPr>
          <w:color w:val="000000" w:themeColor="text1"/>
          <w:sz w:val="18"/>
          <w:szCs w:val="18"/>
        </w:rPr>
        <w:t xml:space="preserve"> </w:t>
      </w:r>
      <w:r w:rsidR="00B04BF0">
        <w:rPr>
          <w:color w:val="000000" w:themeColor="text1"/>
          <w:sz w:val="18"/>
          <w:szCs w:val="18"/>
        </w:rPr>
        <w:t>/ un avis d’imposition</w:t>
      </w:r>
    </w:p>
    <w:p w14:paraId="79481A28" w14:textId="56295844" w:rsidR="00B04BF0" w:rsidRDefault="00B04BF0" w:rsidP="00561BF4">
      <w:pPr>
        <w:pStyle w:val="Infosactivit"/>
        <w:numPr>
          <w:ilvl w:val="0"/>
          <w:numId w:val="40"/>
        </w:numPr>
        <w:spacing w:after="0" w:line="276" w:lineRule="auto"/>
        <w:ind w:left="714" w:hanging="357"/>
        <w:rPr>
          <w:color w:val="000000" w:themeColor="text1"/>
          <w:sz w:val="18"/>
          <w:szCs w:val="18"/>
        </w:rPr>
      </w:pPr>
      <w:r>
        <w:rPr>
          <w:color w:val="000000" w:themeColor="text1"/>
          <w:sz w:val="18"/>
          <w:szCs w:val="18"/>
        </w:rPr>
        <w:t>La femme ne comprend pas</w:t>
      </w:r>
      <w:r w:rsidR="009A605E">
        <w:rPr>
          <w:color w:val="000000" w:themeColor="text1"/>
          <w:sz w:val="18"/>
          <w:szCs w:val="18"/>
        </w:rPr>
        <w:t xml:space="preserve"> ce qu’on lui demande.</w:t>
      </w:r>
    </w:p>
    <w:p w14:paraId="390A963B" w14:textId="0A47FB9C" w:rsidR="00B04BF0" w:rsidRDefault="00DB0291" w:rsidP="00561BF4">
      <w:pPr>
        <w:pStyle w:val="Infosactivit"/>
        <w:numPr>
          <w:ilvl w:val="0"/>
          <w:numId w:val="40"/>
        </w:numPr>
        <w:spacing w:after="0" w:line="276" w:lineRule="auto"/>
        <w:ind w:left="714" w:hanging="357"/>
        <w:rPr>
          <w:color w:val="000000" w:themeColor="text1"/>
          <w:sz w:val="18"/>
          <w:szCs w:val="18"/>
        </w:rPr>
      </w:pPr>
      <w:r>
        <w:rPr>
          <w:color w:val="000000" w:themeColor="text1"/>
          <w:sz w:val="18"/>
          <w:szCs w:val="18"/>
        </w:rPr>
        <w:t>La femme</w:t>
      </w:r>
      <w:r w:rsidR="00B04BF0">
        <w:rPr>
          <w:color w:val="000000" w:themeColor="text1"/>
          <w:sz w:val="18"/>
          <w:szCs w:val="18"/>
        </w:rPr>
        <w:t xml:space="preserve"> demande à l’employée </w:t>
      </w:r>
      <w:r w:rsidR="00B94D98">
        <w:rPr>
          <w:color w:val="000000" w:themeColor="text1"/>
          <w:sz w:val="18"/>
          <w:szCs w:val="18"/>
        </w:rPr>
        <w:t>d’écrire</w:t>
      </w:r>
      <w:r w:rsidR="009A605E">
        <w:rPr>
          <w:color w:val="000000" w:themeColor="text1"/>
          <w:sz w:val="18"/>
          <w:szCs w:val="18"/>
        </w:rPr>
        <w:t xml:space="preserve"> l’information.</w:t>
      </w:r>
    </w:p>
    <w:p w14:paraId="068C439A" w14:textId="3CA313DF" w:rsidR="00561BF4" w:rsidRDefault="00561BF4" w:rsidP="008D1CFF">
      <w:pPr>
        <w:pStyle w:val="Infosactivit"/>
        <w:ind w:left="0"/>
        <w:rPr>
          <w:color w:val="000000" w:themeColor="text1"/>
          <w:sz w:val="18"/>
          <w:szCs w:val="18"/>
        </w:rPr>
      </w:pPr>
    </w:p>
    <w:tbl>
      <w:tblPr>
        <w:tblW w:w="5000" w:type="pct"/>
        <w:shd w:val="clear" w:color="auto" w:fill="DBE5F1"/>
        <w:tblLayout w:type="fixed"/>
        <w:tblLook w:val="04A0" w:firstRow="1" w:lastRow="0" w:firstColumn="1" w:lastColumn="0" w:noHBand="0" w:noVBand="1"/>
      </w:tblPr>
      <w:tblGrid>
        <w:gridCol w:w="661"/>
        <w:gridCol w:w="8971"/>
      </w:tblGrid>
      <w:tr w:rsidR="008D1CFF" w:rsidRPr="00B25FD7" w14:paraId="0D3CFC9C" w14:textId="77777777" w:rsidTr="00A01629">
        <w:trPr>
          <w:trHeight w:val="360"/>
        </w:trPr>
        <w:tc>
          <w:tcPr>
            <w:tcW w:w="343" w:type="pct"/>
            <w:shd w:val="clear" w:color="auto" w:fill="auto"/>
          </w:tcPr>
          <w:p w14:paraId="5A688768" w14:textId="78B2AE1C" w:rsidR="008D1CFF" w:rsidRPr="00D9650C" w:rsidRDefault="008D1CFF" w:rsidP="00A01629">
            <w:pPr>
              <w:spacing w:before="120" w:after="120"/>
              <w:ind w:right="567"/>
              <w:rPr>
                <w:color w:val="365F91"/>
                <w:sz w:val="2"/>
                <w:szCs w:val="2"/>
              </w:rPr>
            </w:pPr>
            <w:r>
              <w:rPr>
                <w:noProof/>
                <w:lang w:eastAsia="fr-FR"/>
              </w:rPr>
              <w:drawing>
                <wp:anchor distT="0" distB="0" distL="114300" distR="114300" simplePos="0" relativeHeight="251659264" behindDoc="0" locked="0" layoutInCell="1" allowOverlap="1" wp14:anchorId="5152392E" wp14:editId="31432A18">
                  <wp:simplePos x="0" y="0"/>
                  <wp:positionH relativeFrom="column">
                    <wp:posOffset>-64770</wp:posOffset>
                  </wp:positionH>
                  <wp:positionV relativeFrom="paragraph">
                    <wp:posOffset>0</wp:posOffset>
                  </wp:positionV>
                  <wp:extent cx="350520" cy="359410"/>
                  <wp:effectExtent l="0" t="0" r="0" b="25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0520" cy="3594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57" w:type="pct"/>
            <w:shd w:val="clear" w:color="auto" w:fill="EEF3F8"/>
          </w:tcPr>
          <w:p w14:paraId="771F779F" w14:textId="4F8C5FB1" w:rsidR="008D1CFF" w:rsidRPr="00B25FD7" w:rsidRDefault="008D1CFF" w:rsidP="008D1CFF">
            <w:pPr>
              <w:spacing w:before="120" w:after="120"/>
              <w:ind w:left="284" w:right="284"/>
              <w:rPr>
                <w:color w:val="365F91"/>
              </w:rPr>
            </w:pPr>
            <w:r>
              <w:rPr>
                <w:color w:val="365F91"/>
              </w:rPr>
              <w:t>Tous les documents demandés (</w:t>
            </w:r>
            <w:r w:rsidRPr="008D1CFF">
              <w:rPr>
                <w:color w:val="365F91"/>
              </w:rPr>
              <w:t>un certificat d’hébergement</w:t>
            </w:r>
            <w:r>
              <w:rPr>
                <w:color w:val="365F91"/>
              </w:rPr>
              <w:t>,</w:t>
            </w:r>
            <w:r w:rsidRPr="008D1CFF">
              <w:rPr>
                <w:color w:val="365F91"/>
              </w:rPr>
              <w:t xml:space="preserve"> une facture d’électricité</w:t>
            </w:r>
            <w:r>
              <w:rPr>
                <w:color w:val="365F91"/>
              </w:rPr>
              <w:t>,</w:t>
            </w:r>
            <w:r w:rsidRPr="008D1CFF">
              <w:rPr>
                <w:color w:val="365F91"/>
              </w:rPr>
              <w:t xml:space="preserve"> une facture de gaz</w:t>
            </w:r>
            <w:r>
              <w:rPr>
                <w:color w:val="365F91"/>
              </w:rPr>
              <w:t>,</w:t>
            </w:r>
            <w:r w:rsidRPr="008D1CFF">
              <w:rPr>
                <w:color w:val="365F91"/>
              </w:rPr>
              <w:t xml:space="preserve"> un avis d’imposition</w:t>
            </w:r>
            <w:r>
              <w:rPr>
                <w:color w:val="365F91"/>
              </w:rPr>
              <w:t>) sont des justificatifs de domicile. Ce sont des documents qui permettent d’attester de l’adresse d’une personne. Ils sont demandés par les administrations, les banques… Il est parfois demandé un justificatif de domicile de moins d’un an, six ou trois mois.</w:t>
            </w:r>
          </w:p>
        </w:tc>
      </w:tr>
    </w:tbl>
    <w:p w14:paraId="573E2F4C" w14:textId="77777777" w:rsidR="008D1CFF" w:rsidRDefault="008D1CFF" w:rsidP="008D1CFF">
      <w:pPr>
        <w:pStyle w:val="Infosactivit"/>
        <w:ind w:left="0"/>
        <w:rPr>
          <w:color w:val="000000" w:themeColor="text1"/>
          <w:sz w:val="18"/>
          <w:szCs w:val="18"/>
        </w:rPr>
      </w:pPr>
    </w:p>
    <w:p w14:paraId="19485568" w14:textId="77777777" w:rsidR="00B94D98" w:rsidRDefault="009C4F0F" w:rsidP="00B94D98">
      <w:pPr>
        <w:pStyle w:val="Titre3"/>
      </w:pPr>
      <w:r>
        <w:rPr>
          <w:color w:val="000000" w:themeColor="text1"/>
          <w:sz w:val="18"/>
          <w:szCs w:val="18"/>
        </w:rPr>
        <w:t xml:space="preserve"> </w:t>
      </w:r>
      <w:bookmarkStart w:id="5" w:name="_Toc114729650"/>
      <w:r w:rsidR="00B94D98">
        <w:rPr>
          <w:rFonts w:cs="Tahoma"/>
        </w:rPr>
        <w:t xml:space="preserve">Différencier les registres de langue </w:t>
      </w:r>
      <w:r w:rsidR="00B94D98">
        <w:t>(activité 2)</w:t>
      </w:r>
      <w:bookmarkEnd w:id="5"/>
    </w:p>
    <w:p w14:paraId="07013D11" w14:textId="77777777" w:rsidR="00B94D98" w:rsidRDefault="00B94D98" w:rsidP="00B94D98">
      <w:pPr>
        <w:pStyle w:val="Infosactivit"/>
      </w:pPr>
      <w:r>
        <w:rPr>
          <w:b/>
        </w:rPr>
        <w:t>Lexique</w:t>
      </w:r>
      <w:r w:rsidRPr="00777134">
        <w:rPr>
          <w:b/>
        </w:rPr>
        <w:t xml:space="preserve"> </w:t>
      </w:r>
      <w:r>
        <w:t xml:space="preserve">– </w:t>
      </w:r>
      <w:r w:rsidRPr="005F575A">
        <w:t>binômes –</w:t>
      </w:r>
      <w:r>
        <w:t xml:space="preserve"> 5 min (supports : vidéo, fiche apprenant)</w:t>
      </w:r>
    </w:p>
    <w:p w14:paraId="55907730" w14:textId="3CB21B6B" w:rsidR="00B94D98" w:rsidRDefault="00B94D98" w:rsidP="00B94D98">
      <w:r>
        <w:rPr>
          <w:rFonts w:eastAsia="Arial Unicode MS" w:cs="Tahoma"/>
        </w:rPr>
        <w:t xml:space="preserve">Former des binômes. Inviter les apprenant·e·s à prendre connaissance de l’activité 2 et s’assurer de la bonne compréhension </w:t>
      </w:r>
      <w:r w:rsidR="00E940DE">
        <w:rPr>
          <w:rFonts w:eastAsia="Arial Unicode MS" w:cs="Tahoma"/>
        </w:rPr>
        <w:t>des expressions</w:t>
      </w:r>
      <w:r>
        <w:rPr>
          <w:rFonts w:eastAsia="Arial Unicode MS" w:cs="Tahoma"/>
        </w:rPr>
        <w:t>.</w:t>
      </w:r>
      <w:r w:rsidR="009A605E">
        <w:rPr>
          <w:rFonts w:eastAsia="Arial Unicode MS" w:cs="Tahoma"/>
        </w:rPr>
        <w:t xml:space="preserve"> L</w:t>
      </w:r>
      <w:r w:rsidR="00272B79">
        <w:rPr>
          <w:rFonts w:eastAsia="Arial Unicode MS" w:cs="Tahoma"/>
        </w:rPr>
        <w:t>eur</w:t>
      </w:r>
      <w:r w:rsidR="009A605E">
        <w:rPr>
          <w:rFonts w:eastAsia="Arial Unicode MS" w:cs="Tahoma"/>
        </w:rPr>
        <w:t xml:space="preserve"> préciser</w:t>
      </w:r>
      <w:r w:rsidR="00272B79">
        <w:rPr>
          <w:rFonts w:eastAsia="Arial Unicode MS" w:cs="Tahoma"/>
        </w:rPr>
        <w:t xml:space="preserve"> qu’il y a l’expression formelle équivalente sur la fiche apprenant.</w:t>
      </w:r>
      <w:r>
        <w:rPr>
          <w:rFonts w:eastAsia="Arial Unicode MS" w:cs="Tahoma"/>
        </w:rPr>
        <w:t xml:space="preserve"> Montrer la vidéo </w:t>
      </w:r>
      <w:r w:rsidRPr="00406EDD">
        <w:rPr>
          <w:rFonts w:eastAsia="Arial Unicode MS" w:cs="Tahoma"/>
        </w:rPr>
        <w:t>avec le son</w:t>
      </w:r>
      <w:r w:rsidR="00561BF4" w:rsidRPr="00561BF4">
        <w:rPr>
          <w:rFonts w:eastAsia="Arial Unicode MS" w:cs="Tahoma"/>
        </w:rPr>
        <w:t>, mais</w:t>
      </w:r>
      <w:r w:rsidR="009A605E" w:rsidRPr="00561BF4">
        <w:rPr>
          <w:rFonts w:eastAsia="Arial Unicode MS" w:cs="Tahoma"/>
        </w:rPr>
        <w:t xml:space="preserve"> sans les sous-titres</w:t>
      </w:r>
      <w:r>
        <w:rPr>
          <w:rFonts w:eastAsia="Arial Unicode MS" w:cs="Tahoma"/>
        </w:rPr>
        <w:t>.</w:t>
      </w:r>
    </w:p>
    <w:p w14:paraId="22394741" w14:textId="1060D4DE" w:rsidR="00B94D98" w:rsidRDefault="00B94D98" w:rsidP="00B94D98">
      <w:pPr>
        <w:rPr>
          <w:rFonts w:eastAsia="Arial Unicode MS" w:cs="Tahoma"/>
        </w:rPr>
      </w:pPr>
      <w:r>
        <w:t xml:space="preserve">À deux. </w:t>
      </w:r>
      <w:r>
        <w:rPr>
          <w:i/>
        </w:rPr>
        <w:t>Faites l’activité 2 : regardez la vidéo</w:t>
      </w:r>
      <w:r w:rsidRPr="0002712A">
        <w:rPr>
          <w:i/>
        </w:rPr>
        <w:t>.</w:t>
      </w:r>
      <w:r>
        <w:rPr>
          <w:i/>
        </w:rPr>
        <w:t xml:space="preserve"> Soulignez les expressions familières utilisées.</w:t>
      </w:r>
    </w:p>
    <w:p w14:paraId="693B8632" w14:textId="1B1241C0" w:rsidR="00B94D98" w:rsidRDefault="00E940DE" w:rsidP="00B94D98">
      <w:pPr>
        <w:rPr>
          <w:rFonts w:eastAsia="Arial Unicode MS" w:cs="Tahoma"/>
        </w:rPr>
      </w:pPr>
      <w:r>
        <w:t xml:space="preserve">Laisser quelques minutes aux binômes pour compléter et comparer leurs réponses et procéder à la mise en commun. Inciter les </w:t>
      </w:r>
      <w:r>
        <w:rPr>
          <w:rFonts w:eastAsia="Arial Unicode MS" w:cs="Tahoma"/>
        </w:rPr>
        <w:t>apprenant·e·s à répondre spontanément.</w:t>
      </w:r>
    </w:p>
    <w:p w14:paraId="10E2CE75" w14:textId="77777777" w:rsidR="00E940DE" w:rsidRDefault="00E940DE" w:rsidP="00B94D98"/>
    <w:p w14:paraId="2B9825A0" w14:textId="77777777" w:rsidR="00B94D98" w:rsidRDefault="00B94D98" w:rsidP="00B94D98">
      <w:pPr>
        <w:rPr>
          <w:b/>
          <w:sz w:val="18"/>
          <w:szCs w:val="18"/>
        </w:rPr>
      </w:pPr>
      <w:r w:rsidRPr="00F64DB3">
        <w:rPr>
          <w:b/>
          <w:sz w:val="18"/>
          <w:szCs w:val="18"/>
        </w:rPr>
        <w:t>Pistes de correction / Corrigé</w:t>
      </w:r>
      <w:r>
        <w:rPr>
          <w:b/>
          <w:sz w:val="18"/>
          <w:szCs w:val="18"/>
        </w:rPr>
        <w:t>s</w:t>
      </w:r>
      <w:r w:rsidRPr="00F64DB3">
        <w:rPr>
          <w:b/>
          <w:sz w:val="18"/>
          <w:szCs w:val="18"/>
        </w:rPr>
        <w:t> :</w:t>
      </w:r>
    </w:p>
    <w:p w14:paraId="2908CBCA" w14:textId="3A0A62F0" w:rsidR="00FA1FE7" w:rsidRDefault="00B94D98" w:rsidP="009A605E">
      <w:pPr>
        <w:rPr>
          <w:sz w:val="18"/>
          <w:szCs w:val="18"/>
        </w:rPr>
      </w:pPr>
      <w:r>
        <w:rPr>
          <w:sz w:val="18"/>
          <w:szCs w:val="18"/>
        </w:rPr>
        <w:t>Tu m’énerves / Tu m’agaces / Tu me fatigues / Ça me saoule</w:t>
      </w:r>
      <w:r w:rsidR="009C2E5E">
        <w:rPr>
          <w:sz w:val="18"/>
          <w:szCs w:val="18"/>
        </w:rPr>
        <w:t>.</w:t>
      </w:r>
    </w:p>
    <w:p w14:paraId="57694ED9" w14:textId="77777777" w:rsidR="009A605E" w:rsidRPr="009A605E" w:rsidRDefault="009A605E" w:rsidP="009A605E">
      <w:pPr>
        <w:rPr>
          <w:sz w:val="18"/>
          <w:szCs w:val="18"/>
        </w:rPr>
      </w:pPr>
    </w:p>
    <w:p w14:paraId="517ED1EF" w14:textId="77777777" w:rsidR="00643618" w:rsidRDefault="00065780" w:rsidP="00065780">
      <w:pPr>
        <w:pStyle w:val="Titre2"/>
        <w:rPr>
          <w:rFonts w:cs="Tahoma"/>
        </w:rPr>
      </w:pPr>
      <w:bookmarkStart w:id="6" w:name="_Toc114729651"/>
      <w:r>
        <w:rPr>
          <w:rFonts w:cs="Tahoma"/>
        </w:rPr>
        <w:t>Étape 3</w:t>
      </w:r>
      <w:r w:rsidR="008153E0">
        <w:rPr>
          <w:rFonts w:cs="Tahoma"/>
        </w:rPr>
        <w:t xml:space="preserve"> – </w:t>
      </w:r>
      <w:r w:rsidR="00846213">
        <w:rPr>
          <w:rFonts w:cs="Tahoma"/>
        </w:rPr>
        <w:t>Pas en préfecture ?</w:t>
      </w:r>
      <w:bookmarkEnd w:id="6"/>
      <w:r w:rsidR="00643618">
        <w:rPr>
          <w:rFonts w:cs="Tahoma"/>
        </w:rPr>
        <w:t xml:space="preserve"> </w:t>
      </w:r>
    </w:p>
    <w:p w14:paraId="1C4120CE" w14:textId="77777777" w:rsidR="00E940DE" w:rsidRPr="000807F7" w:rsidRDefault="00E940DE" w:rsidP="00E940DE">
      <w:pPr>
        <w:pStyle w:val="Titre3"/>
      </w:pPr>
      <w:bookmarkStart w:id="7" w:name="_Toc103087126"/>
      <w:bookmarkStart w:id="8" w:name="_Toc114729652"/>
      <w:r>
        <w:t>S’approprier le lexique</w:t>
      </w:r>
      <w:bookmarkEnd w:id="7"/>
      <w:bookmarkEnd w:id="8"/>
    </w:p>
    <w:p w14:paraId="09944BA4" w14:textId="4EAEC1DA" w:rsidR="00E940DE" w:rsidRPr="000B496A" w:rsidRDefault="00E940DE" w:rsidP="00E940DE">
      <w:pPr>
        <w:pStyle w:val="Infosactivit"/>
        <w:rPr>
          <w:rFonts w:eastAsia="Arial Unicode MS"/>
        </w:rPr>
      </w:pPr>
      <w:r>
        <w:rPr>
          <w:b/>
        </w:rPr>
        <w:t>Lexique</w:t>
      </w:r>
      <w:r>
        <w:t xml:space="preserve"> – </w:t>
      </w:r>
      <w:r w:rsidR="00F5739B">
        <w:t>binômes</w:t>
      </w:r>
      <w:r w:rsidR="009A605E">
        <w:t xml:space="preserve"> </w:t>
      </w:r>
      <w:r>
        <w:t>– 5 min (support : fiche matériel)</w:t>
      </w:r>
    </w:p>
    <w:p w14:paraId="5E4D4E94" w14:textId="6CFAB486" w:rsidR="00F5739B" w:rsidRDefault="00F5739B" w:rsidP="00F5739B">
      <w:r>
        <w:t xml:space="preserve">Au préalable, imprimer et découper les cartes de la fiche matériel </w:t>
      </w:r>
      <w:r w:rsidR="00E04AE5">
        <w:t>(un</w:t>
      </w:r>
      <w:r>
        <w:t xml:space="preserve"> jeu par binômes).</w:t>
      </w:r>
    </w:p>
    <w:p w14:paraId="738AAB16" w14:textId="2468312A" w:rsidR="00F5739B" w:rsidRPr="00272B79" w:rsidRDefault="00F5739B" w:rsidP="00F5739B">
      <w:r>
        <w:t>Conserver les mêmes binômes que</w:t>
      </w:r>
      <w:r w:rsidR="009A605E">
        <w:t xml:space="preserve"> pour</w:t>
      </w:r>
      <w:r>
        <w:t xml:space="preserve"> l’activité précédente. Distribuer à chacun un jeu d</w:t>
      </w:r>
      <w:r w:rsidR="00665DE2">
        <w:t>e</w:t>
      </w:r>
      <w:r>
        <w:t xml:space="preserve"> </w:t>
      </w:r>
      <w:r w:rsidR="00DC6C3B">
        <w:t>M</w:t>
      </w:r>
      <w:r>
        <w:t>emory (fiche matériel</w:t>
      </w:r>
      <w:r w:rsidRPr="00F5739B">
        <w:rPr>
          <w:rFonts w:cs="Tahoma"/>
        </w:rPr>
        <w:t>)</w:t>
      </w:r>
      <w:r>
        <w:rPr>
          <w:rFonts w:cs="Tahoma"/>
        </w:rPr>
        <w:t xml:space="preserve"> et explique</w:t>
      </w:r>
      <w:r w:rsidR="00561BF4">
        <w:rPr>
          <w:rFonts w:cs="Tahoma"/>
        </w:rPr>
        <w:t>r</w:t>
      </w:r>
      <w:r>
        <w:rPr>
          <w:rFonts w:cs="Tahoma"/>
        </w:rPr>
        <w:t xml:space="preserve"> la règle</w:t>
      </w:r>
      <w:r w:rsidRPr="00F5739B">
        <w:rPr>
          <w:rFonts w:cs="Tahoma"/>
        </w:rPr>
        <w:t xml:space="preserve">. </w:t>
      </w:r>
      <w:r w:rsidR="008D1CFF">
        <w:rPr>
          <w:rFonts w:cs="Tahoma"/>
          <w:shd w:val="clear" w:color="auto" w:fill="FFFFFF"/>
        </w:rPr>
        <w:t>La</w:t>
      </w:r>
      <w:r w:rsidRPr="00272B79">
        <w:rPr>
          <w:rFonts w:cs="Tahoma"/>
          <w:shd w:val="clear" w:color="auto" w:fill="FFFFFF"/>
        </w:rPr>
        <w:t xml:space="preserve"> premi</w:t>
      </w:r>
      <w:r w:rsidR="009A605E">
        <w:rPr>
          <w:rFonts w:eastAsia="Arial Unicode MS" w:cs="Tahoma"/>
        </w:rPr>
        <w:t>ère</w:t>
      </w:r>
      <w:r w:rsidRPr="00272B79">
        <w:rPr>
          <w:rFonts w:cs="Tahoma"/>
          <w:shd w:val="clear" w:color="auto" w:fill="FFFFFF"/>
        </w:rPr>
        <w:t xml:space="preserve"> </w:t>
      </w:r>
      <w:r w:rsidR="008D1CFF">
        <w:rPr>
          <w:rFonts w:cs="Tahoma"/>
          <w:shd w:val="clear" w:color="auto" w:fill="FFFFFF"/>
        </w:rPr>
        <w:t>personne à jouer</w:t>
      </w:r>
      <w:r w:rsidRPr="00272B79">
        <w:rPr>
          <w:rFonts w:cs="Tahoma"/>
          <w:shd w:val="clear" w:color="auto" w:fill="FFFFFF"/>
        </w:rPr>
        <w:t xml:space="preserve"> retourne deux cartes.</w:t>
      </w:r>
      <w:r w:rsidR="006A7EAE">
        <w:rPr>
          <w:rFonts w:cs="Tahoma"/>
          <w:shd w:val="clear" w:color="auto" w:fill="FFFFFF"/>
        </w:rPr>
        <w:t xml:space="preserve"> </w:t>
      </w:r>
      <w:r w:rsidR="008D1CFF">
        <w:rPr>
          <w:rFonts w:cs="Tahoma"/>
          <w:shd w:val="clear" w:color="auto" w:fill="FFFFFF"/>
        </w:rPr>
        <w:t>Si</w:t>
      </w:r>
      <w:r w:rsidR="008D1CFF">
        <w:rPr>
          <w:rFonts w:eastAsia="Arial Unicode MS" w:cs="Tahoma"/>
        </w:rPr>
        <w:t xml:space="preserve"> </w:t>
      </w:r>
      <w:r w:rsidR="006A7EAE">
        <w:rPr>
          <w:rFonts w:eastAsia="Arial Unicode MS" w:cs="Tahoma"/>
        </w:rPr>
        <w:t>elle trouve une paire (expression formelle et expression informelle équivalente), elle la garde et peut rejouer.</w:t>
      </w:r>
      <w:r w:rsidRPr="00272B79">
        <w:rPr>
          <w:rFonts w:cs="Tahoma"/>
          <w:shd w:val="clear" w:color="auto" w:fill="FFFFFF"/>
        </w:rPr>
        <w:t xml:space="preserve"> Si les</w:t>
      </w:r>
      <w:r w:rsidR="006A7EAE">
        <w:rPr>
          <w:rFonts w:cs="Tahoma"/>
          <w:shd w:val="clear" w:color="auto" w:fill="FFFFFF"/>
        </w:rPr>
        <w:t xml:space="preserve"> deux</w:t>
      </w:r>
      <w:r w:rsidRPr="00272B79">
        <w:rPr>
          <w:rFonts w:cs="Tahoma"/>
          <w:shd w:val="clear" w:color="auto" w:fill="FFFFFF"/>
        </w:rPr>
        <w:t xml:space="preserve"> expressions ne correspondent pas, </w:t>
      </w:r>
      <w:r w:rsidR="008D1CFF">
        <w:rPr>
          <w:rFonts w:cs="Tahoma"/>
          <w:shd w:val="clear" w:color="auto" w:fill="FFFFFF"/>
        </w:rPr>
        <w:t>elle</w:t>
      </w:r>
      <w:r w:rsidR="008D1CFF" w:rsidRPr="00272B79">
        <w:rPr>
          <w:rFonts w:cs="Tahoma"/>
          <w:shd w:val="clear" w:color="auto" w:fill="FFFFFF"/>
        </w:rPr>
        <w:t xml:space="preserve"> </w:t>
      </w:r>
      <w:r w:rsidRPr="00272B79">
        <w:rPr>
          <w:rFonts w:cs="Tahoma"/>
          <w:shd w:val="clear" w:color="auto" w:fill="FFFFFF"/>
        </w:rPr>
        <w:t xml:space="preserve">les repose </w:t>
      </w:r>
      <w:r w:rsidR="006A7EAE" w:rsidRPr="00272B79">
        <w:rPr>
          <w:rFonts w:cs="Tahoma"/>
          <w:shd w:val="clear" w:color="auto" w:fill="FFFFFF"/>
        </w:rPr>
        <w:t>face</w:t>
      </w:r>
      <w:r w:rsidR="006A7EAE">
        <w:rPr>
          <w:rFonts w:cs="Tahoma"/>
          <w:shd w:val="clear" w:color="auto" w:fill="FFFFFF"/>
        </w:rPr>
        <w:t xml:space="preserve"> </w:t>
      </w:r>
      <w:r w:rsidR="006A7EAE" w:rsidRPr="00272B79">
        <w:rPr>
          <w:rFonts w:cs="Tahoma"/>
          <w:shd w:val="clear" w:color="auto" w:fill="FFFFFF"/>
        </w:rPr>
        <w:t>cachée</w:t>
      </w:r>
      <w:r w:rsidR="006A7EAE">
        <w:rPr>
          <w:rFonts w:cs="Tahoma"/>
          <w:shd w:val="clear" w:color="auto" w:fill="FFFFFF"/>
        </w:rPr>
        <w:t>. C</w:t>
      </w:r>
      <w:r w:rsidRPr="00272B79">
        <w:rPr>
          <w:rFonts w:cs="Tahoma"/>
          <w:shd w:val="clear" w:color="auto" w:fill="FFFFFF"/>
        </w:rPr>
        <w:t xml:space="preserve">'est </w:t>
      </w:r>
      <w:r w:rsidR="006A7EAE">
        <w:rPr>
          <w:rFonts w:cs="Tahoma"/>
          <w:shd w:val="clear" w:color="auto" w:fill="FFFFFF"/>
        </w:rPr>
        <w:t>à son</w:t>
      </w:r>
      <w:r w:rsidR="006A7EAE">
        <w:rPr>
          <w:rFonts w:eastAsia="Arial Unicode MS" w:cs="Tahoma"/>
        </w:rPr>
        <w:t>·sa</w:t>
      </w:r>
      <w:bookmarkStart w:id="9" w:name="_GoBack"/>
      <w:bookmarkEnd w:id="9"/>
      <w:r w:rsidR="006A7EAE">
        <w:rPr>
          <w:rFonts w:eastAsia="Arial Unicode MS" w:cs="Tahoma"/>
        </w:rPr>
        <w:t xml:space="preserve"> partenaire de </w:t>
      </w:r>
      <w:r w:rsidR="006A7EAE" w:rsidRPr="00272B79">
        <w:rPr>
          <w:rFonts w:cs="Tahoma"/>
          <w:shd w:val="clear" w:color="auto" w:fill="FFFFFF"/>
        </w:rPr>
        <w:t>jouer</w:t>
      </w:r>
      <w:r w:rsidR="006A7EAE">
        <w:rPr>
          <w:rFonts w:cs="Tahoma"/>
          <w:shd w:val="clear" w:color="auto" w:fill="FFFFFF"/>
        </w:rPr>
        <w:t xml:space="preserve">. </w:t>
      </w:r>
      <w:r w:rsidRPr="00272B79">
        <w:rPr>
          <w:rFonts w:cs="Tahoma"/>
          <w:shd w:val="clear" w:color="auto" w:fill="FFFFFF"/>
        </w:rPr>
        <w:t xml:space="preserve">La partie </w:t>
      </w:r>
      <w:r w:rsidR="006A7EAE">
        <w:rPr>
          <w:rFonts w:cs="Tahoma"/>
          <w:shd w:val="clear" w:color="auto" w:fill="FFFFFF"/>
        </w:rPr>
        <w:t>s’arrête</w:t>
      </w:r>
      <w:r w:rsidRPr="00272B79">
        <w:rPr>
          <w:rFonts w:cs="Tahoma"/>
          <w:shd w:val="clear" w:color="auto" w:fill="FFFFFF"/>
        </w:rPr>
        <w:t xml:space="preserve"> </w:t>
      </w:r>
      <w:r w:rsidR="006A7EAE">
        <w:rPr>
          <w:rFonts w:cs="Tahoma"/>
          <w:shd w:val="clear" w:color="auto" w:fill="FFFFFF"/>
        </w:rPr>
        <w:t>quand</w:t>
      </w:r>
      <w:r w:rsidRPr="00272B79">
        <w:rPr>
          <w:rFonts w:cs="Tahoma"/>
          <w:shd w:val="clear" w:color="auto" w:fill="FFFFFF"/>
        </w:rPr>
        <w:t xml:space="preserve"> toutes les </w:t>
      </w:r>
      <w:r w:rsidR="006A7EAE">
        <w:rPr>
          <w:rFonts w:cs="Tahoma"/>
          <w:shd w:val="clear" w:color="auto" w:fill="FFFFFF"/>
        </w:rPr>
        <w:t>paires</w:t>
      </w:r>
      <w:r w:rsidRPr="00272B79">
        <w:rPr>
          <w:rFonts w:cs="Tahoma"/>
          <w:shd w:val="clear" w:color="auto" w:fill="FFFFFF"/>
        </w:rPr>
        <w:t xml:space="preserve"> ont été </w:t>
      </w:r>
      <w:r w:rsidR="006A7EAE">
        <w:rPr>
          <w:rFonts w:cs="Tahoma"/>
          <w:shd w:val="clear" w:color="auto" w:fill="FFFFFF"/>
        </w:rPr>
        <w:t>retrouvées</w:t>
      </w:r>
      <w:r w:rsidRPr="00272B79">
        <w:rPr>
          <w:rFonts w:cs="Tahoma"/>
          <w:shd w:val="clear" w:color="auto" w:fill="FFFFFF"/>
        </w:rPr>
        <w:t>.</w:t>
      </w:r>
    </w:p>
    <w:p w14:paraId="47A2676E" w14:textId="5379903E" w:rsidR="006278FE" w:rsidRPr="00EA75F6" w:rsidRDefault="006278FE" w:rsidP="00EA75F6"/>
    <w:p w14:paraId="3C66B08B" w14:textId="77777777" w:rsidR="00EA75F6" w:rsidRPr="00F64DB3" w:rsidRDefault="00EA75F6" w:rsidP="00EA75F6">
      <w:pPr>
        <w:rPr>
          <w:b/>
          <w:sz w:val="18"/>
          <w:szCs w:val="18"/>
        </w:rPr>
      </w:pPr>
      <w:r w:rsidRPr="00F64DB3">
        <w:rPr>
          <w:b/>
          <w:sz w:val="18"/>
          <w:szCs w:val="18"/>
        </w:rPr>
        <w:t>Pistes de correction / Corrigé</w:t>
      </w:r>
      <w:r>
        <w:rPr>
          <w:b/>
          <w:sz w:val="18"/>
          <w:szCs w:val="18"/>
        </w:rPr>
        <w:t>s</w:t>
      </w:r>
      <w:r w:rsidRPr="00F64DB3">
        <w:rPr>
          <w:b/>
          <w:sz w:val="18"/>
          <w:szCs w:val="18"/>
        </w:rPr>
        <w:t> :</w:t>
      </w:r>
    </w:p>
    <w:p w14:paraId="4BD0B0CE" w14:textId="2FB1AD8A" w:rsidR="00DC6C3B" w:rsidRDefault="00DC6C3B" w:rsidP="00561BF4">
      <w:pPr>
        <w:pStyle w:val="Infosactivit"/>
        <w:spacing w:after="0" w:line="276" w:lineRule="auto"/>
        <w:ind w:left="0"/>
        <w:rPr>
          <w:color w:val="000000" w:themeColor="text1"/>
          <w:sz w:val="18"/>
          <w:szCs w:val="18"/>
        </w:rPr>
      </w:pPr>
      <w:r>
        <w:rPr>
          <w:color w:val="000000" w:themeColor="text1"/>
          <w:sz w:val="18"/>
          <w:szCs w:val="18"/>
        </w:rPr>
        <w:t>Tu m’excèdes ! = Tu m’énerves !</w:t>
      </w:r>
      <w:r w:rsidR="00561BF4">
        <w:rPr>
          <w:color w:val="000000" w:themeColor="text1"/>
          <w:sz w:val="18"/>
          <w:szCs w:val="18"/>
        </w:rPr>
        <w:t xml:space="preserve"> / </w:t>
      </w:r>
      <w:r>
        <w:rPr>
          <w:color w:val="000000" w:themeColor="text1"/>
          <w:sz w:val="18"/>
          <w:szCs w:val="18"/>
        </w:rPr>
        <w:t>Tu m’ennuies ! = Tu m’agaces !</w:t>
      </w:r>
      <w:r w:rsidR="00561BF4">
        <w:rPr>
          <w:color w:val="000000" w:themeColor="text1"/>
          <w:sz w:val="18"/>
          <w:szCs w:val="18"/>
        </w:rPr>
        <w:t xml:space="preserve"> / </w:t>
      </w:r>
      <w:r>
        <w:rPr>
          <w:color w:val="000000" w:themeColor="text1"/>
          <w:sz w:val="18"/>
          <w:szCs w:val="18"/>
        </w:rPr>
        <w:t>Tu m’épuises ! = Tu me fatigues !</w:t>
      </w:r>
      <w:r w:rsidR="00561BF4">
        <w:rPr>
          <w:color w:val="000000" w:themeColor="text1"/>
          <w:sz w:val="18"/>
          <w:szCs w:val="18"/>
        </w:rPr>
        <w:t xml:space="preserve"> / </w:t>
      </w:r>
    </w:p>
    <w:p w14:paraId="307C5AA1" w14:textId="27E6ADCD" w:rsidR="00F36A78" w:rsidRPr="00F36A78" w:rsidRDefault="00F36A78" w:rsidP="00561BF4">
      <w:pPr>
        <w:pStyle w:val="Infosactivit"/>
        <w:spacing w:after="0" w:line="276" w:lineRule="auto"/>
        <w:ind w:left="0"/>
        <w:rPr>
          <w:color w:val="auto"/>
          <w:sz w:val="18"/>
          <w:szCs w:val="18"/>
        </w:rPr>
      </w:pPr>
      <w:r w:rsidRPr="00F36A78">
        <w:rPr>
          <w:color w:val="auto"/>
          <w:sz w:val="18"/>
          <w:szCs w:val="18"/>
        </w:rPr>
        <w:t>Ça m’exaspère ! = Ça me saoule !</w:t>
      </w:r>
    </w:p>
    <w:p w14:paraId="1D492C72" w14:textId="77777777" w:rsidR="00DC6C3B" w:rsidRDefault="00DC6C3B" w:rsidP="00EA75F6">
      <w:pPr>
        <w:pStyle w:val="Infosactivit"/>
        <w:ind w:left="0"/>
        <w:rPr>
          <w:color w:val="000000" w:themeColor="text1"/>
          <w:sz w:val="18"/>
          <w:szCs w:val="18"/>
        </w:rPr>
      </w:pPr>
    </w:p>
    <w:p w14:paraId="5B357190" w14:textId="77777777" w:rsidR="00DC6C3B" w:rsidRDefault="00DC6C3B" w:rsidP="00EA75F6">
      <w:pPr>
        <w:pStyle w:val="Infosactivit"/>
        <w:ind w:left="0"/>
        <w:rPr>
          <w:color w:val="000000" w:themeColor="text1"/>
          <w:sz w:val="18"/>
          <w:szCs w:val="18"/>
        </w:rPr>
      </w:pPr>
    </w:p>
    <w:p w14:paraId="7F1C848E" w14:textId="77777777" w:rsidR="0098186A" w:rsidRPr="00EA75F6" w:rsidRDefault="0098186A" w:rsidP="00EA75F6">
      <w:pPr>
        <w:pStyle w:val="Infosactivit"/>
        <w:ind w:left="0"/>
        <w:rPr>
          <w:rFonts w:eastAsia="Arial Unicode MS"/>
          <w:color w:val="000000" w:themeColor="text1"/>
        </w:rPr>
      </w:pPr>
    </w:p>
    <w:p w14:paraId="2EB2F4A4" w14:textId="77777777" w:rsidR="00783F91" w:rsidRPr="00783F91" w:rsidRDefault="00783F91" w:rsidP="00783F91">
      <w:pPr>
        <w:jc w:val="right"/>
      </w:pPr>
    </w:p>
    <w:sectPr w:rsidR="00783F91" w:rsidRPr="00783F91" w:rsidSect="003C562F">
      <w:type w:val="continuous"/>
      <w:pgSz w:w="11900" w:h="16840"/>
      <w:pgMar w:top="1417" w:right="1134" w:bottom="1134" w:left="1134"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53327" w14:textId="77777777" w:rsidR="00180B7B" w:rsidRDefault="00180B7B" w:rsidP="0026095A">
      <w:r>
        <w:separator/>
      </w:r>
    </w:p>
  </w:endnote>
  <w:endnote w:type="continuationSeparator" w:id="0">
    <w:p w14:paraId="56A59324" w14:textId="77777777" w:rsidR="00180B7B" w:rsidRDefault="00180B7B"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3DA68" w14:textId="77777777" w:rsidR="00585010" w:rsidRDefault="00585010" w:rsidP="009009D0">
    <w:pPr>
      <w:pStyle w:val="Pieddepage"/>
      <w:framePr w:wrap="none"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73E6FF1" w14:textId="77777777" w:rsidR="00585010" w:rsidRDefault="0058501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4265"/>
      <w:gridCol w:w="1526"/>
      <w:gridCol w:w="3841"/>
    </w:tblGrid>
    <w:tr w:rsidR="00A60134" w:rsidRPr="009168AF" w14:paraId="5943123C" w14:textId="77777777" w:rsidTr="003C562F">
      <w:trPr>
        <w:trHeight w:val="74"/>
      </w:trPr>
      <w:tc>
        <w:tcPr>
          <w:tcW w:w="2214" w:type="pct"/>
          <w:tcBorders>
            <w:bottom w:val="single" w:sz="4" w:space="0" w:color="A6A6A6"/>
          </w:tcBorders>
          <w:shd w:val="clear" w:color="auto" w:fill="auto"/>
          <w:vAlign w:val="center"/>
        </w:tcPr>
        <w:p w14:paraId="2B989835" w14:textId="419C9CFB" w:rsidR="00A60134" w:rsidRPr="009168AF" w:rsidRDefault="00A60134" w:rsidP="00A60134">
          <w:pPr>
            <w:pStyle w:val="Pieddepagefiche"/>
          </w:pPr>
          <w:r w:rsidRPr="009168AF">
            <w:t xml:space="preserve">Fiche réalisée par : </w:t>
          </w:r>
          <w:proofErr w:type="spellStart"/>
          <w:r w:rsidR="0075338F">
            <w:t>Emilie</w:t>
          </w:r>
          <w:proofErr w:type="spellEnd"/>
          <w:r w:rsidR="0075338F">
            <w:t xml:space="preserve"> </w:t>
          </w:r>
          <w:proofErr w:type="spellStart"/>
          <w:r w:rsidR="0075338F">
            <w:t>Bruchet</w:t>
          </w:r>
          <w:proofErr w:type="spellEnd"/>
        </w:p>
      </w:tc>
      <w:tc>
        <w:tcPr>
          <w:tcW w:w="792" w:type="pct"/>
          <w:vMerge w:val="restart"/>
          <w:shd w:val="clear" w:color="auto" w:fill="auto"/>
          <w:vAlign w:val="center"/>
        </w:tcPr>
        <w:p w14:paraId="1813E546" w14:textId="32758354" w:rsidR="00A60134" w:rsidRPr="009168AF" w:rsidRDefault="00A60134" w:rsidP="00A60134">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AC31AB">
            <w:rPr>
              <w:b/>
              <w:bCs/>
              <w:noProof/>
              <w:szCs w:val="18"/>
            </w:rPr>
            <w:t>2</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AC31AB">
            <w:rPr>
              <w:b/>
              <w:bCs/>
              <w:noProof/>
              <w:szCs w:val="18"/>
            </w:rPr>
            <w:t>2</w:t>
          </w:r>
          <w:r w:rsidRPr="009168AF">
            <w:rPr>
              <w:b/>
              <w:bCs/>
              <w:szCs w:val="18"/>
            </w:rPr>
            <w:fldChar w:fldCharType="end"/>
          </w:r>
        </w:p>
      </w:tc>
      <w:tc>
        <w:tcPr>
          <w:tcW w:w="1994" w:type="pct"/>
          <w:tcBorders>
            <w:bottom w:val="single" w:sz="4" w:space="0" w:color="A6A6A6"/>
          </w:tcBorders>
          <w:shd w:val="clear" w:color="auto" w:fill="auto"/>
          <w:vAlign w:val="center"/>
        </w:tcPr>
        <w:p w14:paraId="4E4F74DD" w14:textId="77777777" w:rsidR="00A60134" w:rsidRPr="009168AF" w:rsidRDefault="00A60134" w:rsidP="00A60134">
          <w:pPr>
            <w:pStyle w:val="Pieddepagefiche"/>
            <w:jc w:val="right"/>
          </w:pPr>
          <w:r>
            <w:t>enseigner.tv5monde.com</w:t>
          </w:r>
        </w:p>
      </w:tc>
    </w:tr>
    <w:tr w:rsidR="00A60134" w:rsidRPr="009168AF" w14:paraId="2982F7FD" w14:textId="77777777" w:rsidTr="003C562F">
      <w:trPr>
        <w:trHeight w:val="74"/>
      </w:trPr>
      <w:tc>
        <w:tcPr>
          <w:tcW w:w="2214" w:type="pct"/>
          <w:tcBorders>
            <w:top w:val="single" w:sz="4" w:space="0" w:color="A6A6A6"/>
          </w:tcBorders>
          <w:shd w:val="clear" w:color="auto" w:fill="auto"/>
          <w:vAlign w:val="center"/>
        </w:tcPr>
        <w:p w14:paraId="7D1F5A5D" w14:textId="77777777" w:rsidR="00A60134" w:rsidRPr="009168AF" w:rsidRDefault="003A3C8D" w:rsidP="00A60134">
          <w:pPr>
            <w:pStyle w:val="Pieddepagefiche"/>
          </w:pPr>
          <w:r>
            <w:t>CAVILAM – Alliance F</w:t>
          </w:r>
          <w:r w:rsidR="00E83DAD">
            <w:t>rançaise</w:t>
          </w:r>
        </w:p>
      </w:tc>
      <w:tc>
        <w:tcPr>
          <w:tcW w:w="792" w:type="pct"/>
          <w:vMerge/>
          <w:shd w:val="clear" w:color="auto" w:fill="auto"/>
          <w:vAlign w:val="center"/>
        </w:tcPr>
        <w:p w14:paraId="36DAA86F" w14:textId="77777777" w:rsidR="00A60134" w:rsidRPr="009168AF" w:rsidRDefault="00A60134" w:rsidP="00A60134">
          <w:pPr>
            <w:pStyle w:val="Pieddepagefiche"/>
          </w:pPr>
        </w:p>
      </w:tc>
      <w:tc>
        <w:tcPr>
          <w:tcW w:w="1994" w:type="pct"/>
          <w:tcBorders>
            <w:top w:val="single" w:sz="4" w:space="0" w:color="A6A6A6"/>
          </w:tcBorders>
          <w:shd w:val="clear" w:color="auto" w:fill="auto"/>
          <w:vAlign w:val="center"/>
        </w:tcPr>
        <w:p w14:paraId="7D7C6D88" w14:textId="337AB6B0" w:rsidR="00A60134" w:rsidRPr="003A3C8D" w:rsidRDefault="009C2E5E" w:rsidP="00A60134">
          <w:pPr>
            <w:pStyle w:val="Pieddepagefiche"/>
            <w:jc w:val="right"/>
            <w:rPr>
              <w:szCs w:val="18"/>
            </w:rPr>
          </w:pPr>
          <w:r>
            <w:fldChar w:fldCharType="begin"/>
          </w:r>
          <w:r>
            <w:instrText xml:space="preserve"> STYLEREF  "Mise en ligne"  \* MERGEFORMAT </w:instrText>
          </w:r>
          <w:r>
            <w:fldChar w:fldCharType="separate"/>
          </w:r>
          <w:r w:rsidRPr="009C2E5E">
            <w:rPr>
              <w:bCs/>
              <w:noProof/>
            </w:rPr>
            <w:t>2022</w:t>
          </w:r>
          <w:r>
            <w:rPr>
              <w:bCs/>
              <w:noProof/>
            </w:rPr>
            <w:fldChar w:fldCharType="end"/>
          </w:r>
        </w:p>
      </w:tc>
    </w:tr>
  </w:tbl>
  <w:p w14:paraId="207068DF" w14:textId="77777777" w:rsidR="007B6451" w:rsidRDefault="007B6451" w:rsidP="00204A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F245C" w14:textId="77777777" w:rsidR="00180B7B" w:rsidRDefault="00180B7B" w:rsidP="0026095A">
      <w:r>
        <w:separator/>
      </w:r>
    </w:p>
  </w:footnote>
  <w:footnote w:type="continuationSeparator" w:id="0">
    <w:p w14:paraId="192BCD13" w14:textId="77777777" w:rsidR="00180B7B" w:rsidRDefault="00180B7B" w:rsidP="00260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8" w:type="dxa"/>
      <w:tblInd w:w="5715" w:type="dxa"/>
      <w:tblLook w:val="04A0" w:firstRow="1" w:lastRow="0" w:firstColumn="1" w:lastColumn="0" w:noHBand="0" w:noVBand="1"/>
    </w:tblPr>
    <w:tblGrid>
      <w:gridCol w:w="3446"/>
      <w:gridCol w:w="1492"/>
    </w:tblGrid>
    <w:tr w:rsidR="00084412" w:rsidRPr="009168AF" w14:paraId="05E6516C" w14:textId="77777777" w:rsidTr="006B1F88">
      <w:trPr>
        <w:trHeight w:val="18"/>
      </w:trPr>
      <w:tc>
        <w:tcPr>
          <w:tcW w:w="3446" w:type="dxa"/>
          <w:shd w:val="clear" w:color="auto" w:fill="auto"/>
        </w:tcPr>
        <w:p w14:paraId="6B5F23C9" w14:textId="1027F88D" w:rsidR="000C100B" w:rsidRPr="009168AF" w:rsidRDefault="000C100B" w:rsidP="00D64C76">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9C2E5E">
            <w:rPr>
              <w:noProof/>
              <w:color w:val="A6A6A6"/>
              <w:sz w:val="16"/>
            </w:rPr>
            <w:t>Tu m’énerves !</w:t>
          </w:r>
          <w:r w:rsidRPr="009168AF">
            <w:rPr>
              <w:color w:val="A6A6A6"/>
              <w:sz w:val="16"/>
            </w:rPr>
            <w:fldChar w:fldCharType="end"/>
          </w:r>
        </w:p>
      </w:tc>
      <w:tc>
        <w:tcPr>
          <w:tcW w:w="1492" w:type="dxa"/>
          <w:shd w:val="clear" w:color="auto" w:fill="auto"/>
          <w:vAlign w:val="center"/>
        </w:tcPr>
        <w:p w14:paraId="3BECC8F6" w14:textId="5E477A96" w:rsidR="000C100B" w:rsidRPr="009168AF" w:rsidRDefault="000C100B" w:rsidP="000C100B">
          <w:r>
            <w:rPr>
              <w:noProof/>
              <w:lang w:eastAsia="fr-FR"/>
            </w:rPr>
            <w:drawing>
              <wp:inline distT="0" distB="0" distL="0" distR="0" wp14:anchorId="5471FC13" wp14:editId="07D0D3AB">
                <wp:extent cx="214630" cy="214630"/>
                <wp:effectExtent l="0" t="0" r="0" b="0"/>
                <wp:docPr id="3" name="Image 7" descr="SYSTEME:Users:vmoisan:Desktop:Gabarit BNF: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SYSTEME:Users:vmoisan:Desktop:Gabarit BNF:A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6FCE5DB8" w14:textId="77777777" w:rsidR="007B6451" w:rsidRDefault="007B6451" w:rsidP="00204A25">
    <w:pPr>
      <w:pStyle w:val="En-tte"/>
    </w:pPr>
    <w:r>
      <w:rPr>
        <w:noProof/>
        <w:lang w:eastAsia="fr-FR"/>
      </w:rPr>
      <w:drawing>
        <wp:anchor distT="0" distB="0" distL="114300" distR="114300" simplePos="0" relativeHeight="251661824" behindDoc="1" locked="0" layoutInCell="0" allowOverlap="1" wp14:anchorId="3C66959C" wp14:editId="46865E35">
          <wp:simplePos x="0" y="0"/>
          <wp:positionH relativeFrom="page">
            <wp:posOffset>-457195</wp:posOffset>
          </wp:positionH>
          <wp:positionV relativeFrom="page">
            <wp:posOffset>-31750</wp:posOffset>
          </wp:positionV>
          <wp:extent cx="8010496" cy="826890"/>
          <wp:effectExtent l="0" t="0" r="0" b="11430"/>
          <wp:wrapNone/>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010496" cy="826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3pt;height:35.25pt" o:bullet="t">
        <v:imagedata r:id="rId1" o:title="Fleche"/>
      </v:shape>
    </w:pict>
  </w:numPicBullet>
  <w:abstractNum w:abstractNumId="0" w15:restartNumberingAfterBreak="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550980"/>
    <w:multiLevelType w:val="hybridMultilevel"/>
    <w:tmpl w:val="EB2214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CDD1D93"/>
    <w:multiLevelType w:val="hybridMultilevel"/>
    <w:tmpl w:val="ECCE2AA2"/>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C77BA3"/>
    <w:multiLevelType w:val="hybridMultilevel"/>
    <w:tmpl w:val="43126158"/>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9436E3"/>
    <w:multiLevelType w:val="hybridMultilevel"/>
    <w:tmpl w:val="DFD459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DC417D9"/>
    <w:multiLevelType w:val="hybridMultilevel"/>
    <w:tmpl w:val="2168D5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00B73B0"/>
    <w:multiLevelType w:val="hybridMultilevel"/>
    <w:tmpl w:val="E15C26D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83B6B28"/>
    <w:multiLevelType w:val="hybridMultilevel"/>
    <w:tmpl w:val="412E0702"/>
    <w:lvl w:ilvl="0" w:tplc="6B2A866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8920AC"/>
    <w:multiLevelType w:val="hybridMultilevel"/>
    <w:tmpl w:val="510EF1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E4433F"/>
    <w:multiLevelType w:val="hybridMultilevel"/>
    <w:tmpl w:val="31A627F6"/>
    <w:lvl w:ilvl="0" w:tplc="C1928DBE">
      <w:start w:val="4"/>
      <w:numFmt w:val="bullet"/>
      <w:lvlText w:val="-"/>
      <w:lvlJc w:val="left"/>
      <w:pPr>
        <w:ind w:left="720" w:hanging="360"/>
      </w:pPr>
      <w:rPr>
        <w:rFonts w:ascii="Tahoma" w:eastAsia="MS Mincho" w:hAnsi="Tahoma" w:cs="Tahoma" w:hint="default"/>
        <w:color w:val="2021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9"/>
  </w:num>
  <w:num w:numId="4">
    <w:abstractNumId w:val="24"/>
  </w:num>
  <w:num w:numId="5">
    <w:abstractNumId w:val="19"/>
  </w:num>
  <w:num w:numId="6">
    <w:abstractNumId w:val="24"/>
  </w:num>
  <w:num w:numId="7">
    <w:abstractNumId w:val="14"/>
  </w:num>
  <w:num w:numId="8">
    <w:abstractNumId w:val="6"/>
  </w:num>
  <w:num w:numId="9">
    <w:abstractNumId w:val="15"/>
  </w:num>
  <w:num w:numId="10">
    <w:abstractNumId w:val="0"/>
  </w:num>
  <w:num w:numId="11">
    <w:abstractNumId w:val="27"/>
  </w:num>
  <w:num w:numId="12">
    <w:abstractNumId w:val="2"/>
  </w:num>
  <w:num w:numId="13">
    <w:abstractNumId w:val="25"/>
  </w:num>
  <w:num w:numId="14">
    <w:abstractNumId w:val="24"/>
    <w:lvlOverride w:ilvl="0">
      <w:startOverride w:val="1"/>
    </w:lvlOverride>
  </w:num>
  <w:num w:numId="15">
    <w:abstractNumId w:val="3"/>
  </w:num>
  <w:num w:numId="16">
    <w:abstractNumId w:val="24"/>
  </w:num>
  <w:num w:numId="17">
    <w:abstractNumId w:val="26"/>
  </w:num>
  <w:num w:numId="18">
    <w:abstractNumId w:val="24"/>
    <w:lvlOverride w:ilvl="0">
      <w:startOverride w:val="1"/>
    </w:lvlOverride>
  </w:num>
  <w:num w:numId="19">
    <w:abstractNumId w:val="5"/>
  </w:num>
  <w:num w:numId="20">
    <w:abstractNumId w:val="24"/>
    <w:lvlOverride w:ilvl="0">
      <w:startOverride w:val="1"/>
    </w:lvlOverride>
  </w:num>
  <w:num w:numId="21">
    <w:abstractNumId w:val="30"/>
  </w:num>
  <w:num w:numId="22">
    <w:abstractNumId w:val="11"/>
  </w:num>
  <w:num w:numId="23">
    <w:abstractNumId w:val="22"/>
  </w:num>
  <w:num w:numId="24">
    <w:abstractNumId w:val="7"/>
  </w:num>
  <w:num w:numId="25">
    <w:abstractNumId w:val="30"/>
  </w:num>
  <w:num w:numId="26">
    <w:abstractNumId w:val="16"/>
  </w:num>
  <w:num w:numId="27">
    <w:abstractNumId w:val="30"/>
  </w:num>
  <w:num w:numId="28">
    <w:abstractNumId w:val="20"/>
  </w:num>
  <w:num w:numId="29">
    <w:abstractNumId w:val="30"/>
    <w:lvlOverride w:ilvl="0">
      <w:startOverride w:val="1"/>
    </w:lvlOverride>
  </w:num>
  <w:num w:numId="30">
    <w:abstractNumId w:val="13"/>
  </w:num>
  <w:num w:numId="31">
    <w:abstractNumId w:val="29"/>
  </w:num>
  <w:num w:numId="32">
    <w:abstractNumId w:val="1"/>
  </w:num>
  <w:num w:numId="33">
    <w:abstractNumId w:val="18"/>
  </w:num>
  <w:num w:numId="34">
    <w:abstractNumId w:val="12"/>
  </w:num>
  <w:num w:numId="35">
    <w:abstractNumId w:val="28"/>
  </w:num>
  <w:num w:numId="36">
    <w:abstractNumId w:val="17"/>
  </w:num>
  <w:num w:numId="37">
    <w:abstractNumId w:val="10"/>
  </w:num>
  <w:num w:numId="38">
    <w:abstractNumId w:val="4"/>
  </w:num>
  <w:num w:numId="39">
    <w:abstractNumId w:val="29"/>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4CD"/>
    <w:rsid w:val="00004FFD"/>
    <w:rsid w:val="00014258"/>
    <w:rsid w:val="00017367"/>
    <w:rsid w:val="00021D88"/>
    <w:rsid w:val="00022D43"/>
    <w:rsid w:val="00027F34"/>
    <w:rsid w:val="00040F43"/>
    <w:rsid w:val="000415D1"/>
    <w:rsid w:val="000563E7"/>
    <w:rsid w:val="00065780"/>
    <w:rsid w:val="00084412"/>
    <w:rsid w:val="00084B59"/>
    <w:rsid w:val="000A0794"/>
    <w:rsid w:val="000A53AC"/>
    <w:rsid w:val="000B496A"/>
    <w:rsid w:val="000C100B"/>
    <w:rsid w:val="000C4577"/>
    <w:rsid w:val="000C6DAA"/>
    <w:rsid w:val="000D14B6"/>
    <w:rsid w:val="000D49E7"/>
    <w:rsid w:val="000E3E04"/>
    <w:rsid w:val="000E7777"/>
    <w:rsid w:val="000F0021"/>
    <w:rsid w:val="00103BF8"/>
    <w:rsid w:val="001047FE"/>
    <w:rsid w:val="00116740"/>
    <w:rsid w:val="001279FB"/>
    <w:rsid w:val="00151E06"/>
    <w:rsid w:val="0015285D"/>
    <w:rsid w:val="00163F89"/>
    <w:rsid w:val="00175936"/>
    <w:rsid w:val="00180B7B"/>
    <w:rsid w:val="001955E6"/>
    <w:rsid w:val="001A568E"/>
    <w:rsid w:val="001B1AF4"/>
    <w:rsid w:val="001C3945"/>
    <w:rsid w:val="001C3D00"/>
    <w:rsid w:val="001F1F35"/>
    <w:rsid w:val="001F461D"/>
    <w:rsid w:val="001F75A3"/>
    <w:rsid w:val="00201B32"/>
    <w:rsid w:val="00204A25"/>
    <w:rsid w:val="00212CE3"/>
    <w:rsid w:val="002173DD"/>
    <w:rsid w:val="0023313F"/>
    <w:rsid w:val="0024368C"/>
    <w:rsid w:val="00253111"/>
    <w:rsid w:val="00254915"/>
    <w:rsid w:val="0026095A"/>
    <w:rsid w:val="00272B79"/>
    <w:rsid w:val="00292876"/>
    <w:rsid w:val="002A062A"/>
    <w:rsid w:val="002A579C"/>
    <w:rsid w:val="002B6B25"/>
    <w:rsid w:val="002D0004"/>
    <w:rsid w:val="002F438A"/>
    <w:rsid w:val="003000D0"/>
    <w:rsid w:val="00310F75"/>
    <w:rsid w:val="00314A3C"/>
    <w:rsid w:val="0033115A"/>
    <w:rsid w:val="00351DB1"/>
    <w:rsid w:val="00356B7E"/>
    <w:rsid w:val="00393640"/>
    <w:rsid w:val="003A2E03"/>
    <w:rsid w:val="003A3C8D"/>
    <w:rsid w:val="003C562F"/>
    <w:rsid w:val="003C6B90"/>
    <w:rsid w:val="003E2F83"/>
    <w:rsid w:val="003F6E16"/>
    <w:rsid w:val="0040303E"/>
    <w:rsid w:val="00406EDD"/>
    <w:rsid w:val="00424CB8"/>
    <w:rsid w:val="00432628"/>
    <w:rsid w:val="00436E87"/>
    <w:rsid w:val="0046362E"/>
    <w:rsid w:val="004639BE"/>
    <w:rsid w:val="004826B4"/>
    <w:rsid w:val="00484BB7"/>
    <w:rsid w:val="00493750"/>
    <w:rsid w:val="004A3A55"/>
    <w:rsid w:val="004D0C82"/>
    <w:rsid w:val="004F0237"/>
    <w:rsid w:val="004F2352"/>
    <w:rsid w:val="004F46B4"/>
    <w:rsid w:val="00500540"/>
    <w:rsid w:val="0050589A"/>
    <w:rsid w:val="00537FCA"/>
    <w:rsid w:val="0055335E"/>
    <w:rsid w:val="00554B94"/>
    <w:rsid w:val="00561BF4"/>
    <w:rsid w:val="00570D0A"/>
    <w:rsid w:val="00585010"/>
    <w:rsid w:val="005949EC"/>
    <w:rsid w:val="00595019"/>
    <w:rsid w:val="00595A23"/>
    <w:rsid w:val="005A3BBA"/>
    <w:rsid w:val="005B6394"/>
    <w:rsid w:val="005D3AD8"/>
    <w:rsid w:val="005E14F4"/>
    <w:rsid w:val="005F575A"/>
    <w:rsid w:val="0062657C"/>
    <w:rsid w:val="0062658A"/>
    <w:rsid w:val="006278FE"/>
    <w:rsid w:val="00632CC3"/>
    <w:rsid w:val="0063718D"/>
    <w:rsid w:val="006410AB"/>
    <w:rsid w:val="0064247A"/>
    <w:rsid w:val="00643618"/>
    <w:rsid w:val="0065320C"/>
    <w:rsid w:val="00665DE2"/>
    <w:rsid w:val="006702DC"/>
    <w:rsid w:val="00675285"/>
    <w:rsid w:val="006A1B8C"/>
    <w:rsid w:val="006A4499"/>
    <w:rsid w:val="006A7EAE"/>
    <w:rsid w:val="006B1F88"/>
    <w:rsid w:val="006C0EC2"/>
    <w:rsid w:val="006C35F1"/>
    <w:rsid w:val="006D10B4"/>
    <w:rsid w:val="006D6935"/>
    <w:rsid w:val="006E38DE"/>
    <w:rsid w:val="006E795A"/>
    <w:rsid w:val="0075338F"/>
    <w:rsid w:val="00753884"/>
    <w:rsid w:val="00762CEB"/>
    <w:rsid w:val="00777134"/>
    <w:rsid w:val="00783F91"/>
    <w:rsid w:val="00791508"/>
    <w:rsid w:val="0079559B"/>
    <w:rsid w:val="007B6451"/>
    <w:rsid w:val="007C11FE"/>
    <w:rsid w:val="00800445"/>
    <w:rsid w:val="008153E0"/>
    <w:rsid w:val="008209B2"/>
    <w:rsid w:val="0083069C"/>
    <w:rsid w:val="00833AE7"/>
    <w:rsid w:val="00842907"/>
    <w:rsid w:val="00845019"/>
    <w:rsid w:val="00846213"/>
    <w:rsid w:val="008B58A1"/>
    <w:rsid w:val="008C032B"/>
    <w:rsid w:val="008D1CFF"/>
    <w:rsid w:val="008E642B"/>
    <w:rsid w:val="008E76C4"/>
    <w:rsid w:val="008F52C5"/>
    <w:rsid w:val="009071B2"/>
    <w:rsid w:val="009168AF"/>
    <w:rsid w:val="00923E35"/>
    <w:rsid w:val="009476F8"/>
    <w:rsid w:val="0095245D"/>
    <w:rsid w:val="00957806"/>
    <w:rsid w:val="0096345A"/>
    <w:rsid w:val="00964640"/>
    <w:rsid w:val="00965655"/>
    <w:rsid w:val="00965F9E"/>
    <w:rsid w:val="00974318"/>
    <w:rsid w:val="00976448"/>
    <w:rsid w:val="0098186A"/>
    <w:rsid w:val="00990D61"/>
    <w:rsid w:val="009A5EE6"/>
    <w:rsid w:val="009A602E"/>
    <w:rsid w:val="009A605E"/>
    <w:rsid w:val="009C2E5E"/>
    <w:rsid w:val="009C358D"/>
    <w:rsid w:val="009C4F0F"/>
    <w:rsid w:val="009D0942"/>
    <w:rsid w:val="009D2E1A"/>
    <w:rsid w:val="009D3B09"/>
    <w:rsid w:val="00A031BD"/>
    <w:rsid w:val="00A0667E"/>
    <w:rsid w:val="00A126A6"/>
    <w:rsid w:val="00A22A7A"/>
    <w:rsid w:val="00A2577D"/>
    <w:rsid w:val="00A534CD"/>
    <w:rsid w:val="00A60134"/>
    <w:rsid w:val="00A94C3D"/>
    <w:rsid w:val="00AC31AB"/>
    <w:rsid w:val="00AF639E"/>
    <w:rsid w:val="00B04BF0"/>
    <w:rsid w:val="00B17A4A"/>
    <w:rsid w:val="00B368DF"/>
    <w:rsid w:val="00B37AB7"/>
    <w:rsid w:val="00B53272"/>
    <w:rsid w:val="00B62A36"/>
    <w:rsid w:val="00B94D98"/>
    <w:rsid w:val="00BA584B"/>
    <w:rsid w:val="00BB1D29"/>
    <w:rsid w:val="00BB6BA1"/>
    <w:rsid w:val="00BC0686"/>
    <w:rsid w:val="00BC1F50"/>
    <w:rsid w:val="00BC4AD7"/>
    <w:rsid w:val="00C0477F"/>
    <w:rsid w:val="00C12D1E"/>
    <w:rsid w:val="00C132C0"/>
    <w:rsid w:val="00C20517"/>
    <w:rsid w:val="00C37047"/>
    <w:rsid w:val="00C45C67"/>
    <w:rsid w:val="00C526FB"/>
    <w:rsid w:val="00C53ED5"/>
    <w:rsid w:val="00C917A1"/>
    <w:rsid w:val="00CA681C"/>
    <w:rsid w:val="00CB544F"/>
    <w:rsid w:val="00CC16B3"/>
    <w:rsid w:val="00CF0BF6"/>
    <w:rsid w:val="00D113A7"/>
    <w:rsid w:val="00D133B4"/>
    <w:rsid w:val="00D62F4B"/>
    <w:rsid w:val="00DA0A0F"/>
    <w:rsid w:val="00DA3623"/>
    <w:rsid w:val="00DB0291"/>
    <w:rsid w:val="00DC36ED"/>
    <w:rsid w:val="00DC6C3B"/>
    <w:rsid w:val="00DF2B11"/>
    <w:rsid w:val="00E04AE5"/>
    <w:rsid w:val="00E164BA"/>
    <w:rsid w:val="00E330AA"/>
    <w:rsid w:val="00E54BF0"/>
    <w:rsid w:val="00E624C0"/>
    <w:rsid w:val="00E66849"/>
    <w:rsid w:val="00E83DAD"/>
    <w:rsid w:val="00E940DE"/>
    <w:rsid w:val="00EA75F6"/>
    <w:rsid w:val="00EC3ED6"/>
    <w:rsid w:val="00EC5FD7"/>
    <w:rsid w:val="00EC72E4"/>
    <w:rsid w:val="00EE52CE"/>
    <w:rsid w:val="00EF0539"/>
    <w:rsid w:val="00EF6846"/>
    <w:rsid w:val="00F028E1"/>
    <w:rsid w:val="00F07EA5"/>
    <w:rsid w:val="00F21AA1"/>
    <w:rsid w:val="00F33EE4"/>
    <w:rsid w:val="00F36A78"/>
    <w:rsid w:val="00F40C62"/>
    <w:rsid w:val="00F5739B"/>
    <w:rsid w:val="00F64DB3"/>
    <w:rsid w:val="00F77323"/>
    <w:rsid w:val="00F8430A"/>
    <w:rsid w:val="00FA1375"/>
    <w:rsid w:val="00FA1FE7"/>
    <w:rsid w:val="00FB18EF"/>
    <w:rsid w:val="00FC768D"/>
    <w:rsid w:val="00FD7F64"/>
    <w:rsid w:val="00FF0A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8601CB"/>
  <w14:defaultImageDpi w14:val="300"/>
  <w15:docId w15:val="{5D881DED-39FC-4034-A500-170FF7C9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72"/>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Lienhypertexte">
    <w:name w:val="Hyperlink"/>
    <w:basedOn w:val="Policepardfaut"/>
    <w:uiPriority w:val="99"/>
    <w:unhideWhenUsed/>
    <w:rsid w:val="006410AB"/>
    <w:rPr>
      <w:color w:val="0000FF" w:themeColor="hyperlink"/>
      <w:u w:val="single"/>
    </w:rPr>
  </w:style>
  <w:style w:type="character" w:customStyle="1" w:styleId="Mentionnonrsolue1">
    <w:name w:val="Mention non résolue1"/>
    <w:basedOn w:val="Policepardfaut"/>
    <w:uiPriority w:val="99"/>
    <w:semiHidden/>
    <w:unhideWhenUsed/>
    <w:rsid w:val="006410AB"/>
    <w:rPr>
      <w:color w:val="605E5C"/>
      <w:shd w:val="clear" w:color="auto" w:fill="E1DFDD"/>
    </w:rPr>
  </w:style>
  <w:style w:type="character" w:styleId="Marquedecommentaire">
    <w:name w:val="annotation reference"/>
    <w:basedOn w:val="Policepardfaut"/>
    <w:uiPriority w:val="99"/>
    <w:semiHidden/>
    <w:unhideWhenUsed/>
    <w:rsid w:val="00783F91"/>
    <w:rPr>
      <w:sz w:val="16"/>
      <w:szCs w:val="16"/>
    </w:rPr>
  </w:style>
  <w:style w:type="paragraph" w:styleId="Commentaire">
    <w:name w:val="annotation text"/>
    <w:basedOn w:val="Normal"/>
    <w:link w:val="CommentaireCar"/>
    <w:uiPriority w:val="99"/>
    <w:unhideWhenUsed/>
    <w:rsid w:val="00783F91"/>
    <w:pPr>
      <w:spacing w:line="240" w:lineRule="auto"/>
    </w:pPr>
    <w:rPr>
      <w:szCs w:val="20"/>
    </w:rPr>
  </w:style>
  <w:style w:type="character" w:customStyle="1" w:styleId="CommentaireCar">
    <w:name w:val="Commentaire Car"/>
    <w:basedOn w:val="Policepardfaut"/>
    <w:link w:val="Commentaire"/>
    <w:uiPriority w:val="99"/>
    <w:rsid w:val="00783F91"/>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783F91"/>
    <w:rPr>
      <w:b/>
      <w:bCs/>
    </w:rPr>
  </w:style>
  <w:style w:type="character" w:customStyle="1" w:styleId="ObjetducommentaireCar">
    <w:name w:val="Objet du commentaire Car"/>
    <w:basedOn w:val="CommentaireCar"/>
    <w:link w:val="Objetducommentaire"/>
    <w:uiPriority w:val="99"/>
    <w:semiHidden/>
    <w:rsid w:val="00783F91"/>
    <w:rPr>
      <w:rFonts w:ascii="Tahoma" w:hAnsi="Tahoma"/>
      <w:b/>
      <w:bCs/>
      <w:lang w:val="fr-FR" w:eastAsia="en-US"/>
    </w:rPr>
  </w:style>
  <w:style w:type="paragraph" w:styleId="Rvision">
    <w:name w:val="Revision"/>
    <w:hidden/>
    <w:uiPriority w:val="71"/>
    <w:semiHidden/>
    <w:rsid w:val="00974318"/>
    <w:rPr>
      <w:rFonts w:ascii="Tahoma" w:hAnsi="Tahoma"/>
      <w:szCs w:val="24"/>
      <w:lang w:val="fr-FR" w:eastAsia="en-US"/>
    </w:rPr>
  </w:style>
  <w:style w:type="character" w:styleId="Numrodepage">
    <w:name w:val="page number"/>
    <w:basedOn w:val="Policepardfaut"/>
    <w:uiPriority w:val="99"/>
    <w:semiHidden/>
    <w:unhideWhenUsed/>
    <w:rsid w:val="00585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255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Enseignant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62807-7731-4D09-8558-1F917A0E8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Gabarit-EnseignantV3.2.dotx</Template>
  <TotalTime>11</TotalTime>
  <Pages>2</Pages>
  <Words>676</Words>
  <Characters>3719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administrateurlocal</dc:creator>
  <cp:lastModifiedBy>Helene EMILE</cp:lastModifiedBy>
  <cp:revision>5</cp:revision>
  <cp:lastPrinted>2022-12-12T14:23:00Z</cp:lastPrinted>
  <dcterms:created xsi:type="dcterms:W3CDTF">2022-11-02T11:38:00Z</dcterms:created>
  <dcterms:modified xsi:type="dcterms:W3CDTF">2022-12-12T14:23:00Z</dcterms:modified>
</cp:coreProperties>
</file>