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41D1090C" w:rsidR="00A33F16" w:rsidRPr="00FC5A6F" w:rsidRDefault="00987414" w:rsidP="00A33F16">
      <w:pPr>
        <w:pStyle w:val="Titre"/>
        <w:rPr>
          <w:lang w:val="fr-FR"/>
        </w:rPr>
      </w:pPr>
      <w:r w:rsidRPr="00FC5A6F">
        <w:rPr>
          <w:lang w:val="fr-FR"/>
        </w:rPr>
        <w:t>En finir avec l’hystérie féminine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9C2836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FC5A6F" w:rsidRDefault="00A33F16" w:rsidP="00A33F16">
            <w:pPr>
              <w:pStyle w:val="Titre1"/>
              <w:outlineLvl w:val="0"/>
            </w:pPr>
            <w:r w:rsidRPr="00FC5A6F">
              <w:t>Niveau</w:t>
            </w:r>
          </w:p>
          <w:p w14:paraId="1B8476E0" w14:textId="758514E9" w:rsidR="00A33F16" w:rsidRPr="00FC5A6F" w:rsidRDefault="007A2267" w:rsidP="00A504CF">
            <w:r w:rsidRPr="00FC5A6F">
              <w:t>B2</w:t>
            </w:r>
          </w:p>
          <w:p w14:paraId="43D11D28" w14:textId="77777777" w:rsidR="00A33F16" w:rsidRPr="00FC5A6F" w:rsidRDefault="00A33F16" w:rsidP="00A504CF"/>
          <w:p w14:paraId="485860B2" w14:textId="77777777" w:rsidR="00A33F16" w:rsidRPr="00FC5A6F" w:rsidRDefault="00A33F16" w:rsidP="00A33F16">
            <w:pPr>
              <w:pStyle w:val="Titre1"/>
              <w:outlineLvl w:val="0"/>
            </w:pPr>
            <w:r w:rsidRPr="00FC5A6F">
              <w:t>Public</w:t>
            </w:r>
          </w:p>
          <w:p w14:paraId="01826C5A" w14:textId="69A37F65" w:rsidR="00A33F16" w:rsidRPr="00FC5A6F" w:rsidRDefault="00EC3051" w:rsidP="00A504CF">
            <w:r w:rsidRPr="00FC5A6F">
              <w:t>Adultes</w:t>
            </w:r>
          </w:p>
          <w:p w14:paraId="03836A74" w14:textId="77777777" w:rsidR="00A33F16" w:rsidRPr="00FC5A6F" w:rsidRDefault="00A33F16" w:rsidP="00A504CF"/>
          <w:p w14:paraId="639788A1" w14:textId="310FBA4E" w:rsidR="00A33F16" w:rsidRPr="00FC5A6F" w:rsidRDefault="00A33F16" w:rsidP="00A33F16">
            <w:pPr>
              <w:pStyle w:val="Titre1"/>
              <w:outlineLvl w:val="0"/>
            </w:pPr>
            <w:r w:rsidRPr="00FC5A6F">
              <w:t>Dur</w:t>
            </w:r>
            <w:r w:rsidR="004605BC">
              <w:t>É</w:t>
            </w:r>
            <w:r w:rsidRPr="00FC5A6F">
              <w:t>e</w:t>
            </w:r>
          </w:p>
          <w:p w14:paraId="7F4637B8" w14:textId="7586E4FC" w:rsidR="00EC3051" w:rsidRPr="00FC5A6F" w:rsidRDefault="00EC3051" w:rsidP="00A504CF">
            <w:r w:rsidRPr="00FC5A6F">
              <w:t xml:space="preserve">60 min </w:t>
            </w:r>
          </w:p>
          <w:p w14:paraId="026291FB" w14:textId="77777777" w:rsidR="00A33F16" w:rsidRPr="00FC5A6F" w:rsidRDefault="00A33F16" w:rsidP="00A504CF">
            <w:pPr>
              <w:rPr>
                <w:b/>
              </w:rPr>
            </w:pPr>
          </w:p>
          <w:p w14:paraId="1A86F6B2" w14:textId="77777777" w:rsidR="00A33F16" w:rsidRPr="00FC5A6F" w:rsidRDefault="00A33F16" w:rsidP="00A33F16">
            <w:pPr>
              <w:pStyle w:val="Titre1"/>
              <w:outlineLvl w:val="0"/>
            </w:pPr>
            <w:r w:rsidRPr="00FC5A6F">
              <w:t>Collection</w:t>
            </w:r>
          </w:p>
          <w:p w14:paraId="24CF1E52" w14:textId="529050B5" w:rsidR="00D35FE0" w:rsidRPr="00FC5A6F" w:rsidRDefault="00EC3051" w:rsidP="0031638D">
            <w:pPr>
              <w:rPr>
                <w:rStyle w:val="Lienhypertexte"/>
                <w:rFonts w:cs="Arial"/>
                <w:szCs w:val="20"/>
              </w:rPr>
            </w:pPr>
            <w:r w:rsidRPr="00FC5A6F">
              <w:fldChar w:fldCharType="begin"/>
            </w:r>
            <w:r w:rsidRPr="00FC5A6F">
              <w:instrText xml:space="preserve"> HYPERLINK "https://enseigner.tv5monde.com/fiches-pedagogiques-fle/terriennes" </w:instrText>
            </w:r>
            <w:r w:rsidRPr="00FC5A6F">
              <w:fldChar w:fldCharType="separate"/>
            </w:r>
            <w:r w:rsidRPr="00FC5A6F">
              <w:rPr>
                <w:rStyle w:val="Lienhypertexte"/>
              </w:rPr>
              <w:t>Terriennes</w:t>
            </w:r>
          </w:p>
          <w:p w14:paraId="53BEAF97" w14:textId="420002D6" w:rsidR="00EC3051" w:rsidRPr="00FC5A6F" w:rsidRDefault="00EC3051" w:rsidP="0031638D">
            <w:pPr>
              <w:rPr>
                <w:rFonts w:cs="Arial"/>
                <w:szCs w:val="20"/>
              </w:rPr>
            </w:pPr>
            <w:r w:rsidRPr="00FC5A6F">
              <w:fldChar w:fldCharType="end"/>
            </w:r>
          </w:p>
          <w:p w14:paraId="20008D58" w14:textId="77777777" w:rsidR="00A33F16" w:rsidRPr="00FC5A6F" w:rsidRDefault="00A33F16" w:rsidP="00A33F16">
            <w:pPr>
              <w:pStyle w:val="Titre1"/>
              <w:outlineLvl w:val="0"/>
            </w:pPr>
            <w:r w:rsidRPr="00FC5A6F">
              <w:t>Mise en ligne</w:t>
            </w:r>
          </w:p>
          <w:p w14:paraId="503B23C9" w14:textId="069E2A80" w:rsidR="00A33F16" w:rsidRPr="00FC5A6F" w:rsidRDefault="00303731" w:rsidP="00A504CF">
            <w:r w:rsidRPr="00FC5A6F">
              <w:t>202</w:t>
            </w:r>
            <w:r w:rsidR="007A2267" w:rsidRPr="00FC5A6F">
              <w:t>4</w:t>
            </w:r>
          </w:p>
          <w:p w14:paraId="22BA8DB3" w14:textId="76F9E566" w:rsidR="00A33F16" w:rsidRPr="00FC5A6F" w:rsidRDefault="00A33F16" w:rsidP="00A504CF"/>
        </w:tc>
        <w:tc>
          <w:tcPr>
            <w:tcW w:w="5660" w:type="dxa"/>
            <w:shd w:val="clear" w:color="auto" w:fill="auto"/>
          </w:tcPr>
          <w:p w14:paraId="69DAD7ED" w14:textId="77777777" w:rsidR="00A33F16" w:rsidRPr="00FC5A6F" w:rsidRDefault="00A366EB" w:rsidP="00A33F16">
            <w:pPr>
              <w:pStyle w:val="Titre1"/>
              <w:outlineLvl w:val="0"/>
            </w:pPr>
            <w:r w:rsidRPr="00FC5A6F">
              <w:t>En bref</w:t>
            </w:r>
          </w:p>
          <w:p w14:paraId="0970E6EC" w14:textId="0BE91FDE" w:rsidR="00A366EB" w:rsidRPr="00FC5A6F" w:rsidRDefault="00C53A34" w:rsidP="00A366E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Non : l</w:t>
            </w:r>
            <w:r w:rsidR="007A2267" w:rsidRPr="00FC5A6F">
              <w:rPr>
                <w:rFonts w:cs="Arial"/>
                <w:szCs w:val="20"/>
              </w:rPr>
              <w:t xml:space="preserve">’hystérie n’est pas un trouble mental lié au genre ! </w:t>
            </w:r>
            <w:r w:rsidR="00D375A0" w:rsidRPr="00FC5A6F">
              <w:rPr>
                <w:rFonts w:cs="Arial"/>
                <w:szCs w:val="20"/>
              </w:rPr>
              <w:t>Avec c</w:t>
            </w:r>
            <w:r w:rsidR="007A2267" w:rsidRPr="00FC5A6F">
              <w:rPr>
                <w:rFonts w:cs="Arial"/>
                <w:szCs w:val="20"/>
              </w:rPr>
              <w:t>ette fiche pédagogique</w:t>
            </w:r>
            <w:r w:rsidR="00D375A0" w:rsidRPr="00FC5A6F">
              <w:rPr>
                <w:rFonts w:cs="Arial"/>
                <w:szCs w:val="20"/>
              </w:rPr>
              <w:t>, les apprenant</w:t>
            </w:r>
            <w:r>
              <w:rPr>
                <w:rFonts w:cs="Arial"/>
                <w:szCs w:val="20"/>
              </w:rPr>
              <w:t>·e·</w:t>
            </w:r>
            <w:r w:rsidR="00D375A0" w:rsidRPr="00FC5A6F">
              <w:rPr>
                <w:rFonts w:cs="Arial"/>
                <w:szCs w:val="20"/>
              </w:rPr>
              <w:t>s en sauront plus sur</w:t>
            </w:r>
            <w:r w:rsidR="007A2267" w:rsidRPr="00FC5A6F">
              <w:rPr>
                <w:rFonts w:cs="Arial"/>
                <w:szCs w:val="20"/>
              </w:rPr>
              <w:t xml:space="preserve"> la place de </w:t>
            </w:r>
            <w:r>
              <w:rPr>
                <w:rFonts w:cs="Arial"/>
                <w:szCs w:val="20"/>
              </w:rPr>
              <w:t>l’hystérie</w:t>
            </w:r>
            <w:r w:rsidR="007A2267" w:rsidRPr="00FC5A6F">
              <w:rPr>
                <w:rFonts w:cs="Arial"/>
                <w:szCs w:val="20"/>
              </w:rPr>
              <w:t xml:space="preserve"> au fil des époques et débattr</w:t>
            </w:r>
            <w:r>
              <w:rPr>
                <w:rFonts w:cs="Arial"/>
                <w:szCs w:val="20"/>
              </w:rPr>
              <w:t>ont de</w:t>
            </w:r>
            <w:r w:rsidR="007A2267" w:rsidRPr="00FC5A6F">
              <w:rPr>
                <w:rFonts w:cs="Arial"/>
                <w:szCs w:val="20"/>
              </w:rPr>
              <w:t xml:space="preserve"> l’importance de </w:t>
            </w:r>
            <w:r w:rsidR="006E1D35" w:rsidRPr="00FC5A6F">
              <w:rPr>
                <w:rFonts w:cs="Arial"/>
                <w:szCs w:val="20"/>
              </w:rPr>
              <w:t xml:space="preserve">la représentation des maladies mentales dans la culture populaire. </w:t>
            </w:r>
          </w:p>
          <w:p w14:paraId="01EAA937" w14:textId="77777777" w:rsidR="00D375A0" w:rsidRPr="00FC5A6F" w:rsidRDefault="00D375A0" w:rsidP="00A366EB">
            <w:pPr>
              <w:rPr>
                <w:rFonts w:cs="Arial"/>
                <w:szCs w:val="20"/>
              </w:rPr>
            </w:pPr>
          </w:p>
          <w:p w14:paraId="0568A2A6" w14:textId="77777777" w:rsidR="00A33F16" w:rsidRPr="00FC5A6F" w:rsidRDefault="00A33F16" w:rsidP="00A33F16">
            <w:pPr>
              <w:pStyle w:val="Titre1"/>
              <w:outlineLvl w:val="0"/>
            </w:pPr>
            <w:r w:rsidRPr="00FC5A6F">
              <w:t>Objectifs</w:t>
            </w:r>
          </w:p>
          <w:p w14:paraId="1A346C22" w14:textId="77777777" w:rsidR="00A33F16" w:rsidRPr="00FC5A6F" w:rsidRDefault="00A33F16" w:rsidP="00A504CF">
            <w:pPr>
              <w:rPr>
                <w:b/>
              </w:rPr>
            </w:pPr>
            <w:r w:rsidRPr="00FC5A6F">
              <w:rPr>
                <w:b/>
              </w:rPr>
              <w:t>Communicatifs / pragmatiques</w:t>
            </w:r>
          </w:p>
          <w:p w14:paraId="6825262C" w14:textId="0580C17F" w:rsidR="00A33F16" w:rsidRPr="00FC5A6F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FC5A6F">
              <w:t xml:space="preserve">Activité </w:t>
            </w:r>
            <w:r w:rsidR="006E1D35" w:rsidRPr="00FC5A6F">
              <w:t>1</w:t>
            </w:r>
            <w:r w:rsidRPr="00FC5A6F">
              <w:t xml:space="preserve"> : </w:t>
            </w:r>
            <w:r w:rsidR="00D375A0" w:rsidRPr="00FC5A6F">
              <w:t>s</w:t>
            </w:r>
            <w:r w:rsidR="006E1D35" w:rsidRPr="00FC5A6F">
              <w:t>’interroger sur les différences de représentation de l’hystérie en fonction du genre</w:t>
            </w:r>
            <w:r w:rsidR="00ED07BB">
              <w:t xml:space="preserve"> ; </w:t>
            </w:r>
            <w:r w:rsidR="009A7761">
              <w:t>écrire un prompt pour une IA</w:t>
            </w:r>
            <w:r w:rsidR="006E1D35" w:rsidRPr="00FC5A6F">
              <w:t>.</w:t>
            </w:r>
          </w:p>
          <w:p w14:paraId="05DAB94C" w14:textId="73789630" w:rsidR="006E1D35" w:rsidRPr="00FC5A6F" w:rsidRDefault="006E1D35" w:rsidP="00A33F16">
            <w:pPr>
              <w:pStyle w:val="Paragraphedeliste"/>
              <w:numPr>
                <w:ilvl w:val="0"/>
                <w:numId w:val="1"/>
              </w:numPr>
            </w:pPr>
            <w:r w:rsidRPr="00FC5A6F">
              <w:t xml:space="preserve">Activité 2 : découvrir les informations abordées dans </w:t>
            </w:r>
            <w:r w:rsidR="00FC5A6F">
              <w:t>l’interview</w:t>
            </w:r>
            <w:r w:rsidRPr="00FC5A6F">
              <w:t>.</w:t>
            </w:r>
          </w:p>
          <w:p w14:paraId="3B18048D" w14:textId="158ABC6A" w:rsidR="006E1D35" w:rsidRPr="00FC5A6F" w:rsidRDefault="006E1D35" w:rsidP="006E1D35">
            <w:pPr>
              <w:pStyle w:val="Paragraphedeliste"/>
              <w:numPr>
                <w:ilvl w:val="0"/>
                <w:numId w:val="1"/>
              </w:numPr>
            </w:pPr>
            <w:r w:rsidRPr="00FC5A6F">
              <w:t xml:space="preserve">Activité 3 : contextualiser les connaissances sur l’hystérie. </w:t>
            </w:r>
          </w:p>
          <w:p w14:paraId="04F2FC02" w14:textId="1013DEC9" w:rsidR="006E1D35" w:rsidRPr="00FC5A6F" w:rsidRDefault="006E1D35" w:rsidP="00A33F16">
            <w:pPr>
              <w:pStyle w:val="Paragraphedeliste"/>
              <w:numPr>
                <w:ilvl w:val="0"/>
                <w:numId w:val="1"/>
              </w:numPr>
            </w:pPr>
            <w:r w:rsidRPr="00FC5A6F">
              <w:t xml:space="preserve">Activité 4 : découvrir des exemples de malades célèbres et leurs caractéristiques. </w:t>
            </w:r>
          </w:p>
          <w:p w14:paraId="65566D54" w14:textId="5DBB586B" w:rsidR="006E1D35" w:rsidRPr="00FC5A6F" w:rsidRDefault="006E1D35" w:rsidP="00A33F16">
            <w:pPr>
              <w:pStyle w:val="Paragraphedeliste"/>
              <w:numPr>
                <w:ilvl w:val="0"/>
                <w:numId w:val="1"/>
              </w:numPr>
            </w:pPr>
            <w:r w:rsidRPr="00FC5A6F">
              <w:t xml:space="preserve">Activité 5 : </w:t>
            </w:r>
            <w:r w:rsidR="00D375A0" w:rsidRPr="00FC5A6F">
              <w:t>r</w:t>
            </w:r>
            <w:r w:rsidRPr="00FC5A6F">
              <w:t xml:space="preserve">ésumer la conclusion </w:t>
            </w:r>
            <w:r w:rsidR="00FC5A6F">
              <w:t>de l’interview</w:t>
            </w:r>
            <w:r w:rsidRPr="00FC5A6F">
              <w:t xml:space="preserve">. </w:t>
            </w:r>
          </w:p>
          <w:p w14:paraId="2E25B1A0" w14:textId="774BC47A" w:rsidR="006E1D35" w:rsidRDefault="006E1D35" w:rsidP="00A33F16">
            <w:pPr>
              <w:pStyle w:val="Paragraphedeliste"/>
              <w:numPr>
                <w:ilvl w:val="0"/>
                <w:numId w:val="1"/>
              </w:numPr>
            </w:pPr>
            <w:r w:rsidRPr="00FC5A6F">
              <w:t xml:space="preserve">Activité 7 : </w:t>
            </w:r>
            <w:r w:rsidR="00D375A0" w:rsidRPr="00FC5A6F">
              <w:t>a</w:t>
            </w:r>
            <w:r w:rsidRPr="00FC5A6F">
              <w:t xml:space="preserve">rgumenter au sujet de l’impact de la représentation de la maladie mentale dans la culture populaire. </w:t>
            </w:r>
          </w:p>
          <w:p w14:paraId="74364D4F" w14:textId="6EE6C18C" w:rsidR="00A33F16" w:rsidRPr="00BB247E" w:rsidRDefault="00A366EB" w:rsidP="00BB247E">
            <w:pPr>
              <w:rPr>
                <w:b/>
              </w:rPr>
            </w:pPr>
            <w:r w:rsidRPr="00BB247E">
              <w:rPr>
                <w:b/>
              </w:rPr>
              <w:t>Linguistique</w:t>
            </w:r>
          </w:p>
          <w:p w14:paraId="6240BC0B" w14:textId="5B7E8760" w:rsidR="00A33F16" w:rsidRPr="00FC5A6F" w:rsidRDefault="006E1D35" w:rsidP="00A33F16">
            <w:pPr>
              <w:pStyle w:val="Paragraphedeliste"/>
              <w:numPr>
                <w:ilvl w:val="0"/>
                <w:numId w:val="1"/>
              </w:numPr>
            </w:pPr>
            <w:r w:rsidRPr="00FC5A6F">
              <w:t xml:space="preserve">Activité 6 : </w:t>
            </w:r>
            <w:r w:rsidR="005334C6" w:rsidRPr="00FC5A6F">
              <w:t>e</w:t>
            </w:r>
            <w:r w:rsidRPr="00FC5A6F">
              <w:t xml:space="preserve">nrichir son lexique en lien avec la description d’une maladie mentale. </w:t>
            </w:r>
          </w:p>
          <w:p w14:paraId="4448F06D" w14:textId="77777777" w:rsidR="00DA45FB" w:rsidRPr="00FC5A6F" w:rsidRDefault="00DA45FB" w:rsidP="00A504CF">
            <w:pPr>
              <w:rPr>
                <w:b/>
              </w:rPr>
            </w:pPr>
            <w:r w:rsidRPr="00FC5A6F">
              <w:rPr>
                <w:b/>
              </w:rPr>
              <w:t>Vie citoyenne et sociale</w:t>
            </w:r>
          </w:p>
          <w:p w14:paraId="2D5DAAE9" w14:textId="70F16D49" w:rsidR="00A33F16" w:rsidRPr="00FC5A6F" w:rsidRDefault="00DA45FB" w:rsidP="006E1D35">
            <w:pPr>
              <w:pStyle w:val="Paragraphedeliste"/>
              <w:numPr>
                <w:ilvl w:val="0"/>
                <w:numId w:val="1"/>
              </w:numPr>
            </w:pPr>
            <w:r w:rsidRPr="00FC5A6F">
              <w:t xml:space="preserve">Toutes activités : </w:t>
            </w:r>
            <w:r w:rsidR="00D375A0" w:rsidRPr="00FC5A6F">
              <w:t>reconsidérer</w:t>
            </w:r>
            <w:r w:rsidR="006E1D35" w:rsidRPr="00FC5A6F">
              <w:t xml:space="preserve"> la représentation des maladies mentales associées au genre</w:t>
            </w:r>
            <w:r w:rsidR="00D375A0" w:rsidRPr="00FC5A6F">
              <w:t>.</w:t>
            </w:r>
          </w:p>
        </w:tc>
      </w:tr>
    </w:tbl>
    <w:p w14:paraId="45744B93" w14:textId="77777777" w:rsidR="00EC3051" w:rsidRPr="00FC5A6F" w:rsidRDefault="00EC3051" w:rsidP="00A002A5">
      <w:pPr>
        <w:rPr>
          <w:highlight w:val="yellow"/>
          <w:lang w:val="fr-FR"/>
        </w:rPr>
      </w:pPr>
    </w:p>
    <w:p w14:paraId="1ED90432" w14:textId="369F5D90" w:rsidR="00532C8E" w:rsidRPr="00FC5A6F" w:rsidRDefault="00517CA0" w:rsidP="00532C8E">
      <w:pPr>
        <w:rPr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53BFBCB2" wp14:editId="227743AE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A6F">
        <w:rPr>
          <w:noProof/>
          <w:lang w:val="fr-FR"/>
        </w:rPr>
        <w:drawing>
          <wp:inline distT="0" distB="0" distL="0" distR="0" wp14:anchorId="1AD51D87" wp14:editId="17C6033F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A785A" w14:textId="08A7D0DE" w:rsidR="00CF36A6" w:rsidRPr="00FC5A6F" w:rsidRDefault="00CF36A6" w:rsidP="00532C8E">
      <w:pPr>
        <w:rPr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290482A8" wp14:editId="2D152EBD">
            <wp:extent cx="1207770" cy="361950"/>
            <wp:effectExtent l="0" t="0" r="0" b="0"/>
            <wp:docPr id="401515862" name="Image 401515862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FC5A6F" w:rsidRDefault="00532C8E" w:rsidP="00532C8E">
      <w:pPr>
        <w:rPr>
          <w:b/>
          <w:lang w:val="fr-FR"/>
        </w:rPr>
      </w:pPr>
      <w:r w:rsidRPr="00FC5A6F">
        <w:rPr>
          <w:b/>
          <w:lang w:val="fr-FR"/>
        </w:rPr>
        <w:t>Consigne</w:t>
      </w:r>
    </w:p>
    <w:p w14:paraId="7AE1EC4F" w14:textId="51F26F1C" w:rsidR="00532C8E" w:rsidRPr="00FC5A6F" w:rsidRDefault="00CF36A6" w:rsidP="00532C8E">
      <w:pPr>
        <w:rPr>
          <w:lang w:val="fr-FR"/>
        </w:rPr>
      </w:pPr>
      <w:r w:rsidRPr="00FC5A6F">
        <w:rPr>
          <w:lang w:val="fr-FR"/>
        </w:rPr>
        <w:t>Ces 2 images ont été créées à l’aide d’une intelligence artificielle. En 3 lignes, rédigez le prompt pour chaque imag</w:t>
      </w:r>
      <w:r w:rsidRPr="004605BC">
        <w:rPr>
          <w:lang w:val="fr-FR"/>
        </w:rPr>
        <w:t>e</w:t>
      </w:r>
      <w:r w:rsidR="00BB247E" w:rsidRPr="004605BC">
        <w:rPr>
          <w:lang w:val="fr-FR"/>
        </w:rPr>
        <w:t>.</w:t>
      </w:r>
    </w:p>
    <w:p w14:paraId="48338869" w14:textId="77777777" w:rsidR="00396052" w:rsidRPr="00FC5A6F" w:rsidRDefault="00396052" w:rsidP="00532C8E">
      <w:pPr>
        <w:rPr>
          <w:lang w:val="fr-FR"/>
        </w:rPr>
      </w:pPr>
    </w:p>
    <w:p w14:paraId="7C050BC4" w14:textId="77777777" w:rsidR="00532C8E" w:rsidRPr="00FC5A6F" w:rsidRDefault="00532C8E" w:rsidP="00532C8E">
      <w:pPr>
        <w:rPr>
          <w:b/>
          <w:lang w:val="fr-FR"/>
        </w:rPr>
      </w:pPr>
      <w:r w:rsidRPr="00FC5A6F">
        <w:rPr>
          <w:b/>
          <w:lang w:val="fr-FR"/>
        </w:rPr>
        <w:t xml:space="preserve">Mise en œuvre </w:t>
      </w:r>
    </w:p>
    <w:p w14:paraId="68A1666C" w14:textId="17EA5C6C" w:rsidR="00102E31" w:rsidRPr="00FC5A6F" w:rsidRDefault="00604F1C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Former des trinômes et projeter la fiche matériel</w:t>
      </w:r>
      <w:r w:rsidR="00987414" w:rsidRPr="00FC5A6F">
        <w:rPr>
          <w:rFonts w:eastAsia="Arial Unicode MS"/>
        </w:rPr>
        <w:t>, en masquant le titre</w:t>
      </w:r>
      <w:r w:rsidRPr="00FC5A6F">
        <w:rPr>
          <w:rFonts w:eastAsia="Arial Unicode MS"/>
        </w:rPr>
        <w:t xml:space="preserve">. </w:t>
      </w:r>
    </w:p>
    <w:p w14:paraId="14E84C9D" w14:textId="17CB8B13" w:rsidR="00D375A0" w:rsidRPr="00FC5A6F" w:rsidRDefault="00D375A0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Vérifier que le terme « prompt » est connu de </w:t>
      </w:r>
      <w:r w:rsidR="007E1DA8">
        <w:rPr>
          <w:rFonts w:eastAsia="Arial Unicode MS"/>
        </w:rPr>
        <w:t>tout·e·s</w:t>
      </w:r>
      <w:r w:rsidR="00FC5A6F">
        <w:rPr>
          <w:rFonts w:eastAsia="Arial Unicode MS"/>
        </w:rPr>
        <w:t xml:space="preserve">. Si besoin, </w:t>
      </w:r>
      <w:r w:rsidR="00681AD7" w:rsidRPr="00FC5A6F">
        <w:rPr>
          <w:rFonts w:eastAsia="Arial Unicode MS"/>
        </w:rPr>
        <w:t xml:space="preserve">se référer à l’encadré. </w:t>
      </w:r>
    </w:p>
    <w:p w14:paraId="14EA8950" w14:textId="5755848E" w:rsidR="00CF36A6" w:rsidRPr="00FC5A6F" w:rsidRDefault="00CF36A6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Laisser </w:t>
      </w:r>
      <w:r w:rsidR="00D375A0" w:rsidRPr="00FC5A6F">
        <w:rPr>
          <w:rFonts w:eastAsia="Arial Unicode MS"/>
        </w:rPr>
        <w:t>6</w:t>
      </w:r>
      <w:r w:rsidRPr="00FC5A6F">
        <w:rPr>
          <w:rFonts w:eastAsia="Arial Unicode MS"/>
        </w:rPr>
        <w:t xml:space="preserve"> minutes au</w:t>
      </w:r>
      <w:r w:rsidR="00681AD7" w:rsidRPr="00FC5A6F">
        <w:rPr>
          <w:rFonts w:eastAsia="Arial Unicode MS"/>
        </w:rPr>
        <w:t>x</w:t>
      </w:r>
      <w:r w:rsidRPr="00FC5A6F">
        <w:rPr>
          <w:rFonts w:eastAsia="Arial Unicode MS"/>
        </w:rPr>
        <w:t xml:space="preserve"> groupes pour échanger. Circuler pour apporter </w:t>
      </w:r>
      <w:r w:rsidR="00D375A0" w:rsidRPr="00FC5A6F">
        <w:rPr>
          <w:rFonts w:eastAsia="Arial Unicode MS"/>
        </w:rPr>
        <w:t>d</w:t>
      </w:r>
      <w:r w:rsidRPr="00FC5A6F">
        <w:rPr>
          <w:rFonts w:eastAsia="Arial Unicode MS"/>
        </w:rPr>
        <w:t xml:space="preserve">e </w:t>
      </w:r>
      <w:r w:rsidR="00D375A0" w:rsidRPr="00FC5A6F">
        <w:rPr>
          <w:rFonts w:eastAsia="Arial Unicode MS"/>
        </w:rPr>
        <w:t>l’</w:t>
      </w:r>
      <w:r w:rsidRPr="00FC5A6F">
        <w:rPr>
          <w:rFonts w:eastAsia="Arial Unicode MS"/>
        </w:rPr>
        <w:t xml:space="preserve">aide si nécessaire. </w:t>
      </w:r>
    </w:p>
    <w:p w14:paraId="33C3279C" w14:textId="5D9442AA" w:rsidR="00CF36A6" w:rsidRPr="00FC5A6F" w:rsidRDefault="00CF36A6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Proposer aux groupes de lire leurs propositions et prendre en note les éléments récurrents. </w:t>
      </w:r>
    </w:p>
    <w:p w14:paraId="57639725" w14:textId="77777777" w:rsidR="00681AD7" w:rsidRPr="00FC5A6F" w:rsidRDefault="00681AD7" w:rsidP="00681AD7">
      <w:pPr>
        <w:rPr>
          <w:iCs/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4D719612" wp14:editId="19970FC7">
            <wp:extent cx="6120130" cy="3619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9923" w:type="dxa"/>
        <w:tblInd w:w="142" w:type="dxa"/>
        <w:tblLook w:val="04A0" w:firstRow="1" w:lastRow="0" w:firstColumn="1" w:lastColumn="0" w:noHBand="0" w:noVBand="1"/>
      </w:tblPr>
      <w:tblGrid>
        <w:gridCol w:w="9923"/>
      </w:tblGrid>
      <w:tr w:rsidR="00681AD7" w:rsidRPr="00FC5A6F" w14:paraId="7B3F7B7E" w14:textId="77777777" w:rsidTr="00283BD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22AA5304" w14:textId="1339CA5D" w:rsidR="00681AD7" w:rsidRPr="00FC5A6F" w:rsidRDefault="00681AD7" w:rsidP="00283BDB">
            <w:pPr>
              <w:rPr>
                <w:rFonts w:eastAsia="Calibri" w:cs="Tahoma"/>
                <w:iCs/>
                <w:color w:val="3D5BA3" w:themeColor="accent1"/>
              </w:rPr>
            </w:pPr>
            <w:r w:rsidRPr="00FC5A6F">
              <w:rPr>
                <w:rFonts w:eastAsia="Calibri" w:cs="Tahoma"/>
                <w:iCs/>
                <w:color w:val="3D5BA3" w:themeColor="accent1"/>
              </w:rPr>
              <w:t xml:space="preserve">Un prompt est une consigne écrite que l’on donne à un agent conversationnel ou à un générateur d’image. Ici, il s’agit </w:t>
            </w:r>
            <w:r w:rsidR="00FC5A6F">
              <w:rPr>
                <w:rFonts w:eastAsia="Calibri" w:cs="Tahoma"/>
                <w:iCs/>
                <w:color w:val="3D5BA3" w:themeColor="accent1"/>
              </w:rPr>
              <w:t>de la</w:t>
            </w:r>
            <w:r w:rsidRPr="00FC5A6F">
              <w:rPr>
                <w:rFonts w:eastAsia="Calibri" w:cs="Tahoma"/>
                <w:iCs/>
                <w:color w:val="3D5BA3" w:themeColor="accent1"/>
              </w:rPr>
              <w:t xml:space="preserve"> description d’</w:t>
            </w:r>
            <w:r w:rsidR="00FC5A6F">
              <w:rPr>
                <w:rFonts w:eastAsia="Calibri" w:cs="Tahoma"/>
                <w:iCs/>
                <w:color w:val="3D5BA3" w:themeColor="accent1"/>
              </w:rPr>
              <w:t xml:space="preserve">une </w:t>
            </w:r>
            <w:r w:rsidRPr="00FC5A6F">
              <w:rPr>
                <w:rFonts w:eastAsia="Calibri" w:cs="Tahoma"/>
                <w:iCs/>
                <w:color w:val="3D5BA3" w:themeColor="accent1"/>
              </w:rPr>
              <w:t xml:space="preserve">image. </w:t>
            </w:r>
          </w:p>
        </w:tc>
      </w:tr>
    </w:tbl>
    <w:p w14:paraId="12E31FC5" w14:textId="1657E0AE" w:rsidR="00704307" w:rsidRPr="00FC5A6F" w:rsidRDefault="00517CA0" w:rsidP="00704307">
      <w:pPr>
        <w:rPr>
          <w:iCs/>
          <w:lang w:val="fr-FR"/>
        </w:rPr>
      </w:pPr>
      <w:r w:rsidRPr="00FC5A6F">
        <w:rPr>
          <w:iCs/>
          <w:noProof/>
          <w:lang w:val="fr-FR"/>
        </w:rPr>
        <w:drawing>
          <wp:inline distT="0" distB="0" distL="0" distR="0" wp14:anchorId="5A486D5C" wp14:editId="368497F3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693" w14:textId="20B0FB8B" w:rsidR="00D93A8A" w:rsidRPr="009F4F89" w:rsidRDefault="00CF36A6" w:rsidP="00D93A8A">
      <w:pPr>
        <w:pStyle w:val="Paragraphedeliste"/>
        <w:numPr>
          <w:ilvl w:val="0"/>
          <w:numId w:val="5"/>
        </w:numPr>
        <w:rPr>
          <w:iCs/>
        </w:rPr>
      </w:pPr>
      <w:r w:rsidRPr="009F4F89">
        <w:rPr>
          <w:iCs/>
        </w:rPr>
        <w:t>Pour l’image 1 : Un homme</w:t>
      </w:r>
      <w:r w:rsidR="00BB247E" w:rsidRPr="009F4F89">
        <w:rPr>
          <w:iCs/>
        </w:rPr>
        <w:t xml:space="preserve"> assis</w:t>
      </w:r>
      <w:r w:rsidRPr="009F4F89">
        <w:rPr>
          <w:iCs/>
        </w:rPr>
        <w:t xml:space="preserve"> qui porte </w:t>
      </w:r>
      <w:r w:rsidR="00BB247E" w:rsidRPr="009F4F89">
        <w:t>un costume trois</w:t>
      </w:r>
      <w:r w:rsidR="006F7648" w:rsidRPr="009F4F89">
        <w:t>-</w:t>
      </w:r>
      <w:r w:rsidR="00BB247E" w:rsidRPr="009F4F89">
        <w:t>pièces et un chapeau</w:t>
      </w:r>
      <w:r w:rsidR="004605BC">
        <w:t>.</w:t>
      </w:r>
      <w:r w:rsidRPr="009F4F89">
        <w:rPr>
          <w:iCs/>
        </w:rPr>
        <w:t xml:space="preserve"> Il souffre et il hurle</w:t>
      </w:r>
      <w:r w:rsidR="00BB247E" w:rsidRPr="009F4F89">
        <w:rPr>
          <w:iCs/>
        </w:rPr>
        <w:t>. Ses yeux sont exorbités. Il lui manque des doigts.</w:t>
      </w:r>
      <w:r w:rsidRPr="009F4F89">
        <w:rPr>
          <w:iCs/>
        </w:rPr>
        <w:t xml:space="preserve"> </w:t>
      </w:r>
      <w:r w:rsidR="00681AD7" w:rsidRPr="009F4F89">
        <w:rPr>
          <w:iCs/>
        </w:rPr>
        <w:t xml:space="preserve">/ Une image en noir et blanc d’un géant </w:t>
      </w:r>
      <w:r w:rsidR="00681AD7" w:rsidRPr="009F4F89">
        <w:rPr>
          <w:iCs/>
        </w:rPr>
        <w:lastRenderedPageBreak/>
        <w:t>effrayant</w:t>
      </w:r>
      <w:r w:rsidR="00BB247E" w:rsidRPr="009F4F89">
        <w:rPr>
          <w:iCs/>
        </w:rPr>
        <w:t xml:space="preserve">, il grimace et il a les doigts tordus. L’image ressemble à un dessin de presse en noir et blanc. </w:t>
      </w:r>
    </w:p>
    <w:p w14:paraId="2C2707DA" w14:textId="1D1EDE95" w:rsidR="00CF36A6" w:rsidRPr="009F4F89" w:rsidRDefault="00CF36A6" w:rsidP="00D93A8A">
      <w:pPr>
        <w:pStyle w:val="Paragraphedeliste"/>
        <w:numPr>
          <w:ilvl w:val="0"/>
          <w:numId w:val="5"/>
        </w:numPr>
        <w:rPr>
          <w:iCs/>
        </w:rPr>
      </w:pPr>
      <w:r w:rsidRPr="009F4F89">
        <w:rPr>
          <w:iCs/>
        </w:rPr>
        <w:t>Pour l’image 2 : Une femme</w:t>
      </w:r>
      <w:r w:rsidR="00636F72" w:rsidRPr="009F4F89">
        <w:rPr>
          <w:iCs/>
        </w:rPr>
        <w:t xml:space="preserve"> bourgeoise</w:t>
      </w:r>
      <w:r w:rsidRPr="009F4F89">
        <w:rPr>
          <w:iCs/>
        </w:rPr>
        <w:t xml:space="preserve"> qui est triste et mélancolique. </w:t>
      </w:r>
      <w:r w:rsidR="00681AD7" w:rsidRPr="009F4F89">
        <w:rPr>
          <w:iCs/>
        </w:rPr>
        <w:t xml:space="preserve">/ Une vielle photo d’une femme qui rêve. </w:t>
      </w:r>
      <w:r w:rsidR="00636F72" w:rsidRPr="009F4F89">
        <w:rPr>
          <w:iCs/>
        </w:rPr>
        <w:t xml:space="preserve">Elle porte des bijoux : un collier et des boucles d’oreille. Elle se tient les mains. </w:t>
      </w:r>
    </w:p>
    <w:p w14:paraId="0C1A6066" w14:textId="415B0F37" w:rsidR="00CF36A6" w:rsidRPr="00FC5A6F" w:rsidRDefault="00DA2404" w:rsidP="00CF36A6">
      <w:pPr>
        <w:rPr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5D638E90" wp14:editId="4F61257E">
            <wp:extent cx="1207770" cy="361950"/>
            <wp:effectExtent l="0" t="0" r="0" b="0"/>
            <wp:docPr id="1279344160" name="Image 1279344160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0EF1C" w14:textId="77777777" w:rsidR="00CF36A6" w:rsidRPr="00FC5A6F" w:rsidRDefault="00CF36A6" w:rsidP="00CF36A6">
      <w:pPr>
        <w:rPr>
          <w:b/>
          <w:lang w:val="fr-FR"/>
        </w:rPr>
      </w:pPr>
      <w:r w:rsidRPr="00FC5A6F">
        <w:rPr>
          <w:b/>
          <w:lang w:val="fr-FR"/>
        </w:rPr>
        <w:t>Consigne</w:t>
      </w:r>
    </w:p>
    <w:p w14:paraId="3811FF02" w14:textId="7576C3C9" w:rsidR="00CF36A6" w:rsidRPr="00FC5A6F" w:rsidRDefault="00CF36A6" w:rsidP="00CF36A6">
      <w:pPr>
        <w:rPr>
          <w:lang w:val="fr-FR"/>
        </w:rPr>
      </w:pPr>
      <w:r w:rsidRPr="00FC5A6F">
        <w:rPr>
          <w:lang w:val="fr-FR"/>
        </w:rPr>
        <w:t xml:space="preserve">Voici les prompts : pour l’image 1, un homme hystérique et, pour l’image 2, une femme hystérique. </w:t>
      </w:r>
      <w:r w:rsidR="00E615AB">
        <w:rPr>
          <w:lang w:val="fr-FR"/>
        </w:rPr>
        <w:t>Que constatez-vous ? Pour quelle(s) raison(s) ?</w:t>
      </w:r>
    </w:p>
    <w:p w14:paraId="2570B0B1" w14:textId="77777777" w:rsidR="00CF36A6" w:rsidRPr="00FC5A6F" w:rsidRDefault="00CF36A6" w:rsidP="00CF36A6">
      <w:pPr>
        <w:rPr>
          <w:lang w:val="fr-FR"/>
        </w:rPr>
      </w:pPr>
    </w:p>
    <w:p w14:paraId="6F373C48" w14:textId="77777777" w:rsidR="00CF36A6" w:rsidRPr="00FC5A6F" w:rsidRDefault="00CF36A6" w:rsidP="00CF36A6">
      <w:pPr>
        <w:rPr>
          <w:b/>
          <w:lang w:val="fr-FR"/>
        </w:rPr>
      </w:pPr>
      <w:r w:rsidRPr="00FC5A6F">
        <w:rPr>
          <w:b/>
          <w:lang w:val="fr-FR"/>
        </w:rPr>
        <w:t xml:space="preserve">Mise en œuvre </w:t>
      </w:r>
    </w:p>
    <w:p w14:paraId="35108906" w14:textId="627C09B8" w:rsidR="00CF36A6" w:rsidRPr="00FC5A6F" w:rsidRDefault="00681AD7" w:rsidP="00CF36A6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Donner la consigne à l’oral.</w:t>
      </w:r>
      <w:r w:rsidR="00A0159F">
        <w:rPr>
          <w:rFonts w:eastAsia="Arial Unicode MS"/>
        </w:rPr>
        <w:t xml:space="preserve"> </w:t>
      </w:r>
    </w:p>
    <w:p w14:paraId="32EA8B4D" w14:textId="6B526D17" w:rsidR="00411A7A" w:rsidRPr="00FC5A6F" w:rsidRDefault="00DA2404" w:rsidP="00CF36A6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Recueillir les </w:t>
      </w:r>
      <w:r w:rsidR="00FC5A6F">
        <w:rPr>
          <w:rFonts w:eastAsia="Arial Unicode MS"/>
        </w:rPr>
        <w:t>propositions</w:t>
      </w:r>
      <w:r w:rsidRPr="00FC5A6F">
        <w:rPr>
          <w:rFonts w:eastAsia="Arial Unicode MS"/>
        </w:rPr>
        <w:t xml:space="preserve"> spontanées </w:t>
      </w:r>
      <w:r w:rsidRPr="00FC5A6F">
        <w:rPr>
          <w:rFonts w:eastAsia="Arial Unicode MS" w:cs="Tahoma"/>
        </w:rPr>
        <w:t>des apprenan</w:t>
      </w:r>
      <w:r w:rsidR="00681AD7" w:rsidRPr="00FC5A6F">
        <w:rPr>
          <w:rFonts w:eastAsia="Arial Unicode MS" w:cs="Tahoma"/>
        </w:rPr>
        <w:t>t·e·</w:t>
      </w:r>
      <w:r w:rsidRPr="00FC5A6F">
        <w:rPr>
          <w:rFonts w:eastAsia="Arial Unicode MS" w:cs="Tahoma"/>
        </w:rPr>
        <w:t>s</w:t>
      </w:r>
      <w:r w:rsidR="00FC5A6F">
        <w:rPr>
          <w:rFonts w:eastAsia="Arial Unicode MS" w:cs="Tahoma"/>
        </w:rPr>
        <w:t xml:space="preserve"> </w:t>
      </w:r>
      <w:r w:rsidR="00FC5A6F" w:rsidRPr="00FC5A6F">
        <w:rPr>
          <w:rFonts w:eastAsia="Arial Unicode MS"/>
        </w:rPr>
        <w:t>à l’oral</w:t>
      </w:r>
      <w:r w:rsidR="00FC5A6F" w:rsidRPr="00FC5A6F">
        <w:rPr>
          <w:rFonts w:eastAsia="Arial Unicode MS" w:cs="Tahoma"/>
        </w:rPr>
        <w:t>.</w:t>
      </w:r>
    </w:p>
    <w:p w14:paraId="3602B132" w14:textId="77777777" w:rsidR="00CF36A6" w:rsidRPr="00FC5A6F" w:rsidRDefault="00CF36A6" w:rsidP="00CF36A6">
      <w:pPr>
        <w:rPr>
          <w:iCs/>
          <w:lang w:val="fr-FR"/>
        </w:rPr>
      </w:pPr>
      <w:r w:rsidRPr="00FC5A6F">
        <w:rPr>
          <w:iCs/>
          <w:noProof/>
          <w:lang w:val="fr-FR"/>
        </w:rPr>
        <w:drawing>
          <wp:inline distT="0" distB="0" distL="0" distR="0" wp14:anchorId="5635253E" wp14:editId="4FE290CB">
            <wp:extent cx="1323975" cy="361950"/>
            <wp:effectExtent l="0" t="0" r="9525" b="0"/>
            <wp:docPr id="2054095236" name="Image 205409523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10A32" w14:textId="444DBB77" w:rsidR="00CF36A6" w:rsidRDefault="00DA2404" w:rsidP="00681AD7">
      <w:pPr>
        <w:rPr>
          <w:iCs/>
          <w:lang w:val="fr-FR"/>
        </w:rPr>
      </w:pPr>
      <w:r w:rsidRPr="00FC5A6F">
        <w:rPr>
          <w:iCs/>
          <w:lang w:val="fr-FR"/>
        </w:rPr>
        <w:t>La première image montre bien une personne qui a l’air en colère</w:t>
      </w:r>
      <w:r w:rsidR="00681AD7" w:rsidRPr="00FC5A6F">
        <w:rPr>
          <w:iCs/>
          <w:lang w:val="fr-FR"/>
        </w:rPr>
        <w:t>,</w:t>
      </w:r>
      <w:r w:rsidRPr="00FC5A6F">
        <w:rPr>
          <w:iCs/>
          <w:lang w:val="fr-FR"/>
        </w:rPr>
        <w:t xml:space="preserve"> mais</w:t>
      </w:r>
      <w:r w:rsidR="00681AD7" w:rsidRPr="00FC5A6F">
        <w:rPr>
          <w:iCs/>
          <w:lang w:val="fr-FR"/>
        </w:rPr>
        <w:t xml:space="preserve">, </w:t>
      </w:r>
      <w:r w:rsidRPr="00FC5A6F">
        <w:rPr>
          <w:iCs/>
          <w:lang w:val="fr-FR"/>
        </w:rPr>
        <w:t>sur la seconde, la femme semble apaisée. Nous sommes surpris par l’image 2</w:t>
      </w:r>
      <w:r w:rsidR="00681AD7" w:rsidRPr="00FC5A6F">
        <w:rPr>
          <w:iCs/>
          <w:lang w:val="fr-FR"/>
        </w:rPr>
        <w:t xml:space="preserve"> : </w:t>
      </w:r>
      <w:r w:rsidRPr="00FC5A6F">
        <w:rPr>
          <w:iCs/>
          <w:lang w:val="fr-FR"/>
        </w:rPr>
        <w:t>elle ne représente pas du tout l’hystérie ou alors cela sous-entend que l’hystérie est une caractéristique féminine</w:t>
      </w:r>
      <w:r w:rsidR="00FF6EF1">
        <w:rPr>
          <w:iCs/>
          <w:lang w:val="fr-FR"/>
        </w:rPr>
        <w:t xml:space="preserve"> et qu’elle est synonyme de folie pour un homme</w:t>
      </w:r>
      <w:r w:rsidRPr="00FC5A6F">
        <w:rPr>
          <w:iCs/>
          <w:lang w:val="fr-FR"/>
        </w:rPr>
        <w:t xml:space="preserve">. </w:t>
      </w:r>
      <w:r w:rsidR="00681AD7" w:rsidRPr="00FC5A6F">
        <w:rPr>
          <w:iCs/>
          <w:lang w:val="fr-FR"/>
        </w:rPr>
        <w:t>[…]</w:t>
      </w:r>
    </w:p>
    <w:p w14:paraId="2C05D9DF" w14:textId="0CE14B88" w:rsidR="00E615AB" w:rsidRPr="00FC5A6F" w:rsidRDefault="00E615AB" w:rsidP="00E615AB">
      <w:pPr>
        <w:rPr>
          <w:iCs/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1C13D92F" wp14:editId="407FB2A5">
            <wp:extent cx="6120130" cy="3619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9923" w:type="dxa"/>
        <w:tblInd w:w="142" w:type="dxa"/>
        <w:tblLook w:val="04A0" w:firstRow="1" w:lastRow="0" w:firstColumn="1" w:lastColumn="0" w:noHBand="0" w:noVBand="1"/>
      </w:tblPr>
      <w:tblGrid>
        <w:gridCol w:w="9923"/>
      </w:tblGrid>
      <w:tr w:rsidR="00E615AB" w:rsidRPr="009C2836" w14:paraId="2070A26C" w14:textId="77777777" w:rsidTr="002050FE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77841042" w14:textId="51FF8317" w:rsidR="00E615AB" w:rsidRPr="00ED07BB" w:rsidRDefault="00E615AB" w:rsidP="002050FE">
            <w:r>
              <w:t>L’IA s’appuie sur la base de données internet pour représenter en image un concept écrit dans le prompt (par exemple ici : l’hystérie). Elle utilise donc la représentation la plus populaire parmi les utilisateurs, d’où la différence de représentations entre les deux images.</w:t>
            </w:r>
          </w:p>
        </w:tc>
      </w:tr>
    </w:tbl>
    <w:p w14:paraId="603FAD1B" w14:textId="77777777" w:rsidR="00704307" w:rsidRPr="00FC5A6F" w:rsidRDefault="00704307" w:rsidP="00704307">
      <w:pPr>
        <w:rPr>
          <w:iCs/>
          <w:lang w:val="fr-FR"/>
        </w:rPr>
      </w:pPr>
    </w:p>
    <w:p w14:paraId="05E0DE7F" w14:textId="5EA6A0A8" w:rsidR="00704307" w:rsidRPr="00FC5A6F" w:rsidRDefault="00517CA0" w:rsidP="00704307">
      <w:pPr>
        <w:rPr>
          <w:iCs/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1C03AE93" wp14:editId="6CE8B56A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A6F">
        <w:rPr>
          <w:noProof/>
          <w:lang w:val="fr-FR"/>
        </w:rPr>
        <w:drawing>
          <wp:inline distT="0" distB="0" distL="0" distR="0" wp14:anchorId="396E23B9" wp14:editId="052EBBD6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FC5A6F" w:rsidRDefault="00396052" w:rsidP="00704307">
      <w:pPr>
        <w:rPr>
          <w:b/>
          <w:lang w:val="fr-FR"/>
        </w:rPr>
      </w:pPr>
    </w:p>
    <w:p w14:paraId="6ECA96BD" w14:textId="77777777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>Consigne</w:t>
      </w:r>
    </w:p>
    <w:p w14:paraId="0BF589A1" w14:textId="2FADC3AC" w:rsidR="00F344EA" w:rsidRPr="00FC5A6F" w:rsidRDefault="00F344EA" w:rsidP="00F344EA">
      <w:pPr>
        <w:rPr>
          <w:bCs/>
          <w:lang w:val="fr-FR"/>
        </w:rPr>
      </w:pPr>
      <w:r w:rsidRPr="00FC5A6F">
        <w:rPr>
          <w:bCs/>
          <w:lang w:val="fr-FR"/>
        </w:rPr>
        <w:t xml:space="preserve">Écoutez </w:t>
      </w:r>
      <w:r w:rsidR="00681AD7" w:rsidRPr="00FC5A6F">
        <w:rPr>
          <w:bCs/>
          <w:lang w:val="fr-FR"/>
        </w:rPr>
        <w:t>l’interview</w:t>
      </w:r>
      <w:r w:rsidRPr="00FC5A6F">
        <w:rPr>
          <w:bCs/>
          <w:lang w:val="fr-FR"/>
        </w:rPr>
        <w:t xml:space="preserve"> et sélectionnez les informations présentes. </w:t>
      </w:r>
    </w:p>
    <w:p w14:paraId="124A4A1F" w14:textId="77777777" w:rsidR="00396052" w:rsidRPr="00FC5A6F" w:rsidRDefault="00396052" w:rsidP="00704307">
      <w:pPr>
        <w:rPr>
          <w:lang w:val="fr-FR"/>
        </w:rPr>
      </w:pPr>
    </w:p>
    <w:p w14:paraId="470A4FDE" w14:textId="77777777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 xml:space="preserve">Mise en œuvre </w:t>
      </w:r>
    </w:p>
    <w:p w14:paraId="3241E195" w14:textId="77777777" w:rsidR="00681AD7" w:rsidRPr="00FC5A6F" w:rsidRDefault="00681AD7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Distribuer la fiche apprenant et les inviter à prendre connaissance de l’activité 2.</w:t>
      </w:r>
    </w:p>
    <w:p w14:paraId="2B06B13B" w14:textId="77777777" w:rsidR="00681AD7" w:rsidRPr="00FC5A6F" w:rsidRDefault="00681AD7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Donner la consigne à l’oral. </w:t>
      </w:r>
    </w:p>
    <w:p w14:paraId="71A6D1DC" w14:textId="588B32C2" w:rsidR="002D7815" w:rsidRPr="00FC5A6F" w:rsidRDefault="00F344EA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Diffuser </w:t>
      </w:r>
      <w:r w:rsidR="00681AD7" w:rsidRPr="00FC5A6F">
        <w:rPr>
          <w:rFonts w:eastAsia="Arial Unicode MS"/>
        </w:rPr>
        <w:t>la vidéo</w:t>
      </w:r>
      <w:r w:rsidRPr="00FC5A6F">
        <w:rPr>
          <w:rFonts w:eastAsia="Arial Unicode MS"/>
        </w:rPr>
        <w:t xml:space="preserve"> en entier, </w:t>
      </w:r>
      <w:r w:rsidRPr="00FC5A6F">
        <w:rPr>
          <w:rFonts w:eastAsia="Arial Unicode MS"/>
          <w:u w:val="single"/>
        </w:rPr>
        <w:t>avec le son</w:t>
      </w:r>
      <w:r w:rsidRPr="00FC5A6F">
        <w:rPr>
          <w:rFonts w:eastAsia="Arial Unicode MS"/>
        </w:rPr>
        <w:t>.</w:t>
      </w:r>
    </w:p>
    <w:p w14:paraId="56AB0306" w14:textId="751DAD0D" w:rsidR="00F344EA" w:rsidRPr="00FC5A6F" w:rsidRDefault="00F344EA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Proposer aux apprenant·e·s de comparer leurs réponses avec leurs vo</w:t>
      </w:r>
      <w:r w:rsidR="00FC5A6F">
        <w:rPr>
          <w:rFonts w:eastAsia="Arial Unicode MS"/>
        </w:rPr>
        <w:t>i</w:t>
      </w:r>
      <w:r w:rsidRPr="00FC5A6F">
        <w:rPr>
          <w:rFonts w:eastAsia="Arial Unicode MS"/>
        </w:rPr>
        <w:t>sin·e</w:t>
      </w:r>
      <w:r w:rsidR="007E1DA8">
        <w:rPr>
          <w:rFonts w:eastAsia="Arial Unicode MS"/>
        </w:rPr>
        <w:t>·</w:t>
      </w:r>
      <w:r w:rsidRPr="00FC5A6F">
        <w:rPr>
          <w:rFonts w:eastAsia="Arial Unicode MS"/>
        </w:rPr>
        <w:t xml:space="preserve">s. </w:t>
      </w:r>
    </w:p>
    <w:p w14:paraId="5557102F" w14:textId="77BAAAE3" w:rsidR="00F344EA" w:rsidRPr="00FC5A6F" w:rsidRDefault="00F344EA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Faire la mise en commun à l’oral.</w:t>
      </w:r>
    </w:p>
    <w:p w14:paraId="27CDD970" w14:textId="47AF4369" w:rsidR="00D93A8A" w:rsidRPr="00FC5A6F" w:rsidRDefault="00517CA0" w:rsidP="00D93A8A">
      <w:pPr>
        <w:rPr>
          <w:iCs/>
          <w:lang w:val="fr-FR"/>
        </w:rPr>
      </w:pPr>
      <w:r w:rsidRPr="00FC5A6F">
        <w:rPr>
          <w:iCs/>
          <w:noProof/>
          <w:lang w:val="fr-FR"/>
        </w:rPr>
        <w:drawing>
          <wp:inline distT="0" distB="0" distL="0" distR="0" wp14:anchorId="03395BFE" wp14:editId="783E32C6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9FF61" w14:textId="6DD5CF5B" w:rsidR="00F344EA" w:rsidRPr="00FC5A6F" w:rsidRDefault="00F344EA" w:rsidP="00D93A8A">
      <w:pPr>
        <w:rPr>
          <w:iCs/>
          <w:lang w:val="fr-FR"/>
        </w:rPr>
      </w:pPr>
      <w:r w:rsidRPr="00FC5A6F">
        <w:rPr>
          <w:lang w:val="fr-FR"/>
        </w:rPr>
        <w:sym w:font="Wingdings" w:char="F0FE"/>
      </w:r>
      <w:r w:rsidRPr="00FC5A6F">
        <w:rPr>
          <w:iCs/>
          <w:lang w:val="fr-FR"/>
        </w:rPr>
        <w:t xml:space="preserve"> Une contextualisation historique de l’hystérie ; </w:t>
      </w:r>
      <w:r w:rsidRPr="00FC5A6F">
        <w:rPr>
          <w:lang w:val="fr-FR"/>
        </w:rPr>
        <w:sym w:font="Wingdings" w:char="F0FE"/>
      </w:r>
      <w:r w:rsidRPr="00FC5A6F">
        <w:rPr>
          <w:iCs/>
          <w:lang w:val="fr-FR"/>
        </w:rPr>
        <w:t xml:space="preserve"> L’intervention d’une psychologue, autrice d’un ouvrage sur le sujet ; </w:t>
      </w:r>
      <w:r w:rsidRPr="00FC5A6F">
        <w:rPr>
          <w:lang w:val="fr-FR"/>
        </w:rPr>
        <w:sym w:font="Wingdings" w:char="F0FE"/>
      </w:r>
      <w:r w:rsidRPr="00FC5A6F">
        <w:rPr>
          <w:iCs/>
          <w:lang w:val="fr-FR"/>
        </w:rPr>
        <w:t xml:space="preserve"> L’étymologie du mot « hystérie » ; </w:t>
      </w:r>
      <w:r w:rsidRPr="00FC5A6F">
        <w:rPr>
          <w:lang w:val="fr-FR"/>
        </w:rPr>
        <w:sym w:font="Wingdings" w:char="F0FE"/>
      </w:r>
      <w:r w:rsidRPr="00FC5A6F">
        <w:rPr>
          <w:iCs/>
          <w:lang w:val="fr-FR"/>
        </w:rPr>
        <w:t xml:space="preserve"> Des figures célèbres associées à l’hystérie</w:t>
      </w:r>
      <w:r w:rsidR="00681AD7" w:rsidRPr="00FC5A6F">
        <w:rPr>
          <w:iCs/>
          <w:lang w:val="fr-FR"/>
        </w:rPr>
        <w:t xml:space="preserve"> </w:t>
      </w:r>
      <w:r w:rsidRPr="00FC5A6F">
        <w:rPr>
          <w:iCs/>
          <w:lang w:val="fr-FR"/>
        </w:rPr>
        <w:t xml:space="preserve">; </w:t>
      </w:r>
      <w:r w:rsidRPr="00FC5A6F">
        <w:rPr>
          <w:lang w:val="fr-FR"/>
        </w:rPr>
        <w:sym w:font="Wingdings" w:char="F0FE"/>
      </w:r>
      <w:r w:rsidRPr="00FC5A6F">
        <w:rPr>
          <w:iCs/>
          <w:lang w:val="fr-FR"/>
        </w:rPr>
        <w:t xml:space="preserve"> La place des hommes dans l’hystérie</w:t>
      </w:r>
    </w:p>
    <w:p w14:paraId="78A06BEC" w14:textId="77777777" w:rsidR="00704307" w:rsidRPr="00FC5A6F" w:rsidRDefault="00704307" w:rsidP="00704307">
      <w:pPr>
        <w:rPr>
          <w:iCs/>
          <w:lang w:val="fr-FR"/>
        </w:rPr>
      </w:pPr>
    </w:p>
    <w:p w14:paraId="3D593F7C" w14:textId="491827CA" w:rsidR="00704307" w:rsidRPr="00FC5A6F" w:rsidRDefault="00517CA0" w:rsidP="00704307">
      <w:pPr>
        <w:rPr>
          <w:noProof/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093BB87A" wp14:editId="074B8BC8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A6F">
        <w:rPr>
          <w:noProof/>
          <w:lang w:val="fr-FR"/>
        </w:rPr>
        <w:drawing>
          <wp:inline distT="0" distB="0" distL="0" distR="0" wp14:anchorId="33B4FAF3" wp14:editId="671E0FA8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FC5A6F" w:rsidRDefault="00396052" w:rsidP="00704307">
      <w:pPr>
        <w:rPr>
          <w:iCs/>
          <w:lang w:val="fr-FR"/>
        </w:rPr>
      </w:pPr>
    </w:p>
    <w:p w14:paraId="2F4F8577" w14:textId="77777777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>Consigne</w:t>
      </w:r>
    </w:p>
    <w:p w14:paraId="185C8963" w14:textId="01AABB36" w:rsidR="00396052" w:rsidRPr="00FC5A6F" w:rsidRDefault="00FD5523" w:rsidP="00704307">
      <w:pPr>
        <w:rPr>
          <w:bCs/>
          <w:lang w:val="fr-FR"/>
        </w:rPr>
      </w:pPr>
      <w:r w:rsidRPr="00FC5A6F">
        <w:rPr>
          <w:bCs/>
          <w:lang w:val="fr-FR"/>
        </w:rPr>
        <w:t xml:space="preserve">Écoutez </w:t>
      </w:r>
      <w:r w:rsidR="00681AD7" w:rsidRPr="00FC5A6F">
        <w:rPr>
          <w:bCs/>
          <w:lang w:val="fr-FR"/>
        </w:rPr>
        <w:t xml:space="preserve">l’interview </w:t>
      </w:r>
      <w:r w:rsidRPr="00FC5A6F">
        <w:rPr>
          <w:bCs/>
          <w:lang w:val="fr-FR"/>
        </w:rPr>
        <w:t xml:space="preserve">et corrigez les informations fausses.  </w:t>
      </w:r>
    </w:p>
    <w:p w14:paraId="1D8C8FE1" w14:textId="77777777" w:rsidR="00FD5523" w:rsidRPr="00FC5A6F" w:rsidRDefault="00FD5523" w:rsidP="00704307">
      <w:pPr>
        <w:rPr>
          <w:lang w:val="fr-FR"/>
        </w:rPr>
      </w:pPr>
    </w:p>
    <w:p w14:paraId="310F5962" w14:textId="77777777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 xml:space="preserve">Mise en œuvre </w:t>
      </w:r>
    </w:p>
    <w:p w14:paraId="6DDD1287" w14:textId="72271636" w:rsidR="00FD5523" w:rsidRPr="00FC5A6F" w:rsidRDefault="00FD5523" w:rsidP="00FD5523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Former des binômes</w:t>
      </w:r>
      <w:r w:rsidR="00681AD7" w:rsidRPr="00FC5A6F">
        <w:rPr>
          <w:rFonts w:eastAsia="Arial Unicode MS"/>
        </w:rPr>
        <w:t>.</w:t>
      </w:r>
    </w:p>
    <w:p w14:paraId="608C07F5" w14:textId="3BF5C2D7" w:rsidR="00681AD7" w:rsidRPr="00FC5A6F" w:rsidRDefault="00681AD7" w:rsidP="00FD5523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Les inviter à prendre connaissance de l’activité 3.</w:t>
      </w:r>
    </w:p>
    <w:p w14:paraId="34E4C3D8" w14:textId="59517C92" w:rsidR="00704307" w:rsidRPr="00FC5A6F" w:rsidRDefault="00FD5523" w:rsidP="00FD5523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lastRenderedPageBreak/>
        <w:t xml:space="preserve">Diffuser </w:t>
      </w:r>
      <w:r w:rsidR="00681AD7" w:rsidRPr="00FC5A6F">
        <w:rPr>
          <w:rFonts w:eastAsia="Arial Unicode MS"/>
        </w:rPr>
        <w:t xml:space="preserve">la vidéo </w:t>
      </w:r>
      <w:r w:rsidRPr="00FC5A6F">
        <w:rPr>
          <w:rFonts w:eastAsia="Arial Unicode MS"/>
        </w:rPr>
        <w:t xml:space="preserve">du début jusqu’à </w:t>
      </w:r>
      <w:r w:rsidR="000A0A69">
        <w:rPr>
          <w:rFonts w:eastAsia="Arial Unicode MS"/>
        </w:rPr>
        <w:t>1’36</w:t>
      </w:r>
      <w:r w:rsidR="000A0A69" w:rsidRPr="00FC5A6F">
        <w:rPr>
          <w:rFonts w:eastAsia="Arial Unicode MS"/>
        </w:rPr>
        <w:t xml:space="preserve"> </w:t>
      </w:r>
      <w:r w:rsidRPr="00FC5A6F">
        <w:rPr>
          <w:rFonts w:eastAsia="Arial Unicode MS"/>
        </w:rPr>
        <w:t xml:space="preserve">(arrêter à la fin de la première intervention de la psychologue), </w:t>
      </w:r>
      <w:r w:rsidRPr="00FC5A6F">
        <w:rPr>
          <w:rFonts w:eastAsia="Arial Unicode MS"/>
          <w:u w:val="single"/>
        </w:rPr>
        <w:t>avec le son</w:t>
      </w:r>
      <w:r w:rsidRPr="00FC5A6F">
        <w:rPr>
          <w:rFonts w:eastAsia="Arial Unicode MS"/>
        </w:rPr>
        <w:t>.</w:t>
      </w:r>
    </w:p>
    <w:p w14:paraId="735C4BF4" w14:textId="6E601F88" w:rsidR="00FD5523" w:rsidRPr="00FC5A6F" w:rsidRDefault="00FC5A6F" w:rsidP="00704307">
      <w:pPr>
        <w:pStyle w:val="Paragraphedeliste"/>
        <w:numPr>
          <w:ilvl w:val="0"/>
          <w:numId w:val="3"/>
        </w:numPr>
      </w:pPr>
      <w:r>
        <w:t>Pour</w:t>
      </w:r>
      <w:r w:rsidR="00FD5523" w:rsidRPr="00FC5A6F">
        <w:t xml:space="preserve"> la mise en commun</w:t>
      </w:r>
      <w:r>
        <w:t>, projeter l’activité</w:t>
      </w:r>
      <w:r w:rsidR="00681AD7" w:rsidRPr="00FC5A6F">
        <w:t>. Invi</w:t>
      </w:r>
      <w:r w:rsidR="00FD5523" w:rsidRPr="00FC5A6F">
        <w:t>t</w:t>
      </w:r>
      <w:r w:rsidR="00681AD7" w:rsidRPr="00FC5A6F">
        <w:t>er</w:t>
      </w:r>
      <w:r w:rsidR="00FD5523" w:rsidRPr="00FC5A6F">
        <w:t xml:space="preserve"> </w:t>
      </w:r>
      <w:r>
        <w:t>un·e ou deux volontaire·s à venir corriger les propositions au tableau. La classe valide ou corrige.</w:t>
      </w:r>
      <w:r w:rsidR="00FD5523" w:rsidRPr="00FC5A6F">
        <w:t xml:space="preserve"> </w:t>
      </w:r>
    </w:p>
    <w:p w14:paraId="4739F4A2" w14:textId="3996F1EF" w:rsidR="00D93A8A" w:rsidRPr="00FC5A6F" w:rsidRDefault="00517CA0" w:rsidP="00D93A8A">
      <w:pPr>
        <w:rPr>
          <w:iCs/>
          <w:lang w:val="fr-FR"/>
        </w:rPr>
      </w:pPr>
      <w:r w:rsidRPr="00FC5A6F">
        <w:rPr>
          <w:iCs/>
          <w:noProof/>
          <w:lang w:val="fr-FR"/>
        </w:rPr>
        <w:drawing>
          <wp:inline distT="0" distB="0" distL="0" distR="0" wp14:anchorId="0F873B9F" wp14:editId="39D6E881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17E79" w14:textId="6F68224C" w:rsidR="00FD5523" w:rsidRPr="00FC5A6F" w:rsidRDefault="00FD5523" w:rsidP="00FD5523">
      <w:pPr>
        <w:pStyle w:val="Paragraphedeliste"/>
        <w:numPr>
          <w:ilvl w:val="0"/>
          <w:numId w:val="9"/>
        </w:numPr>
        <w:spacing w:line="276" w:lineRule="auto"/>
      </w:pPr>
      <w:r w:rsidRPr="00FC5A6F">
        <w:t xml:space="preserve">Depuis longtemps, l’hystérie est un trouble mental que l’on a associé </w:t>
      </w:r>
      <w:r w:rsidRPr="00FC5A6F">
        <w:rPr>
          <w:b/>
          <w:bCs/>
        </w:rPr>
        <w:t xml:space="preserve">aux femmes </w:t>
      </w:r>
      <w:r w:rsidRPr="00FC5A6F">
        <w:rPr>
          <w:b/>
          <w:bCs/>
          <w:strike/>
        </w:rPr>
        <w:t>de pouvoir</w:t>
      </w:r>
      <w:r w:rsidRPr="00FC5A6F">
        <w:t xml:space="preserve">. </w:t>
      </w:r>
    </w:p>
    <w:p w14:paraId="09ED9272" w14:textId="1A1F4474" w:rsidR="00FD5523" w:rsidRPr="00FC5A6F" w:rsidRDefault="00FD5523" w:rsidP="00FD5523">
      <w:pPr>
        <w:pStyle w:val="Paragraphedeliste"/>
        <w:numPr>
          <w:ilvl w:val="0"/>
          <w:numId w:val="9"/>
        </w:numPr>
        <w:spacing w:line="276" w:lineRule="auto"/>
      </w:pPr>
      <w:r w:rsidRPr="00FC5A6F">
        <w:t xml:space="preserve">En réalité ni le genre ni </w:t>
      </w:r>
      <w:r w:rsidRPr="00FC5A6F">
        <w:rPr>
          <w:b/>
          <w:bCs/>
          <w:strike/>
        </w:rPr>
        <w:t>le milieu social</w:t>
      </w:r>
      <w:r w:rsidRPr="00FC5A6F">
        <w:rPr>
          <w:b/>
          <w:bCs/>
        </w:rPr>
        <w:t xml:space="preserve"> l’âge</w:t>
      </w:r>
      <w:r w:rsidRPr="00FC5A6F">
        <w:t xml:space="preserve"> n’ont un lien avec l’hystérie.</w:t>
      </w:r>
    </w:p>
    <w:p w14:paraId="5062833B" w14:textId="62FC0992" w:rsidR="00FD5523" w:rsidRPr="00FC5A6F" w:rsidRDefault="00FD5523" w:rsidP="00FD5523">
      <w:pPr>
        <w:pStyle w:val="Paragraphedeliste"/>
        <w:numPr>
          <w:ilvl w:val="0"/>
          <w:numId w:val="9"/>
        </w:numPr>
        <w:spacing w:line="276" w:lineRule="auto"/>
      </w:pPr>
      <w:r w:rsidRPr="00FC5A6F">
        <w:t xml:space="preserve">Selon les médecins, </w:t>
      </w:r>
      <w:r w:rsidRPr="00FC5A6F">
        <w:rPr>
          <w:b/>
          <w:bCs/>
          <w:strike/>
        </w:rPr>
        <w:t>les ovaires</w:t>
      </w:r>
      <w:r w:rsidR="00FC5A6F">
        <w:rPr>
          <w:b/>
          <w:bCs/>
          <w:strike/>
        </w:rPr>
        <w:t xml:space="preserve"> étaient</w:t>
      </w:r>
      <w:r w:rsidR="00681AD7" w:rsidRPr="00FC5A6F">
        <w:rPr>
          <w:b/>
          <w:bCs/>
        </w:rPr>
        <w:t xml:space="preserve"> l’utérus</w:t>
      </w:r>
      <w:r w:rsidR="00FC5A6F">
        <w:rPr>
          <w:b/>
          <w:bCs/>
        </w:rPr>
        <w:t xml:space="preserve"> était</w:t>
      </w:r>
      <w:r w:rsidRPr="00FC5A6F">
        <w:rPr>
          <w:b/>
          <w:bCs/>
        </w:rPr>
        <w:t xml:space="preserve"> </w:t>
      </w:r>
      <w:r w:rsidRPr="00FC5A6F">
        <w:t>à l’origine des symptômes et du nom de cette maladie.</w:t>
      </w:r>
    </w:p>
    <w:p w14:paraId="7EF3E725" w14:textId="22740F71" w:rsidR="00FD5523" w:rsidRPr="00FC5A6F" w:rsidRDefault="00FD5523" w:rsidP="00FD5523">
      <w:pPr>
        <w:pStyle w:val="Paragraphedeliste"/>
        <w:numPr>
          <w:ilvl w:val="0"/>
          <w:numId w:val="9"/>
        </w:numPr>
        <w:spacing w:line="276" w:lineRule="auto"/>
      </w:pPr>
      <w:r w:rsidRPr="00FC5A6F">
        <w:t xml:space="preserve">Pour soigner cette maladie, les médecins de l’époque agissaient sur </w:t>
      </w:r>
      <w:r w:rsidRPr="00FC5A6F">
        <w:rPr>
          <w:b/>
          <w:bCs/>
          <w:strike/>
        </w:rPr>
        <w:t>l’alimentation</w:t>
      </w:r>
      <w:r w:rsidRPr="00FC5A6F">
        <w:rPr>
          <w:b/>
          <w:bCs/>
        </w:rPr>
        <w:t xml:space="preserve"> la sexualité</w:t>
      </w:r>
      <w:r w:rsidRPr="00FC5A6F">
        <w:t xml:space="preserve"> des femmes.</w:t>
      </w:r>
    </w:p>
    <w:p w14:paraId="6DF76482" w14:textId="4D7BF028" w:rsidR="00FD5523" w:rsidRPr="00FC5A6F" w:rsidRDefault="00FD5523" w:rsidP="00FD5523">
      <w:pPr>
        <w:pStyle w:val="Paragraphedeliste"/>
        <w:numPr>
          <w:ilvl w:val="0"/>
          <w:numId w:val="9"/>
        </w:numPr>
        <w:spacing w:line="276" w:lineRule="auto"/>
      </w:pPr>
      <w:r w:rsidRPr="00FC5A6F">
        <w:t xml:space="preserve">Ces traitements accentuaient </w:t>
      </w:r>
      <w:r w:rsidRPr="00FC5A6F">
        <w:rPr>
          <w:b/>
          <w:bCs/>
        </w:rPr>
        <w:t xml:space="preserve">la </w:t>
      </w:r>
      <w:r w:rsidRPr="00FC5A6F">
        <w:rPr>
          <w:b/>
          <w:bCs/>
          <w:strike/>
        </w:rPr>
        <w:t>guérison</w:t>
      </w:r>
      <w:r w:rsidRPr="00FC5A6F">
        <w:rPr>
          <w:b/>
          <w:bCs/>
        </w:rPr>
        <w:t xml:space="preserve"> frustration</w:t>
      </w:r>
      <w:r w:rsidRPr="00FC5A6F">
        <w:t xml:space="preserve"> des femmes. </w:t>
      </w:r>
    </w:p>
    <w:p w14:paraId="3CBDA3D3" w14:textId="77777777" w:rsidR="00704307" w:rsidRPr="00FC5A6F" w:rsidRDefault="00704307" w:rsidP="00704307">
      <w:pPr>
        <w:rPr>
          <w:iCs/>
          <w:lang w:val="fr-FR"/>
        </w:rPr>
      </w:pPr>
    </w:p>
    <w:p w14:paraId="5242B7F5" w14:textId="7CB8A9B1" w:rsidR="00704307" w:rsidRPr="00FC5A6F" w:rsidRDefault="00517CA0" w:rsidP="00704307">
      <w:pPr>
        <w:rPr>
          <w:b/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5F505BD0" wp14:editId="0656EA25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A6F">
        <w:rPr>
          <w:noProof/>
          <w:lang w:val="fr-FR"/>
        </w:rPr>
        <w:drawing>
          <wp:inline distT="0" distB="0" distL="0" distR="0" wp14:anchorId="5352DCE4" wp14:editId="782D8BBE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02530DF0" w:rsidR="00396052" w:rsidRPr="00FC5A6F" w:rsidRDefault="00396052" w:rsidP="00704307">
      <w:pPr>
        <w:rPr>
          <w:b/>
          <w:lang w:val="fr-FR"/>
        </w:rPr>
      </w:pPr>
    </w:p>
    <w:p w14:paraId="39D71A73" w14:textId="77777777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>Consigne</w:t>
      </w:r>
    </w:p>
    <w:p w14:paraId="09205744" w14:textId="426090BC" w:rsidR="00396052" w:rsidRPr="00FC5A6F" w:rsidRDefault="00FD5523" w:rsidP="00704307">
      <w:pPr>
        <w:rPr>
          <w:bCs/>
          <w:lang w:val="fr-FR"/>
        </w:rPr>
      </w:pPr>
      <w:r w:rsidRPr="00FC5A6F">
        <w:rPr>
          <w:bCs/>
          <w:lang w:val="fr-FR"/>
        </w:rPr>
        <w:t xml:space="preserve">Écoutez </w:t>
      </w:r>
      <w:r w:rsidR="00681AD7" w:rsidRPr="00FC5A6F">
        <w:rPr>
          <w:bCs/>
          <w:lang w:val="fr-FR"/>
        </w:rPr>
        <w:t>l’interview</w:t>
      </w:r>
      <w:r w:rsidRPr="00FC5A6F">
        <w:rPr>
          <w:bCs/>
          <w:lang w:val="fr-FR"/>
        </w:rPr>
        <w:t xml:space="preserve"> et répondez aux questions</w:t>
      </w:r>
      <w:r w:rsidR="009C2836">
        <w:rPr>
          <w:bCs/>
          <w:lang w:val="fr-FR"/>
        </w:rPr>
        <w:t>.</w:t>
      </w:r>
      <w:bookmarkStart w:id="0" w:name="_GoBack"/>
      <w:bookmarkEnd w:id="0"/>
    </w:p>
    <w:p w14:paraId="44C21078" w14:textId="77777777" w:rsidR="00FD5523" w:rsidRPr="00FC5A6F" w:rsidRDefault="00FD5523" w:rsidP="00704307">
      <w:pPr>
        <w:rPr>
          <w:b/>
          <w:lang w:val="fr-FR"/>
        </w:rPr>
      </w:pPr>
    </w:p>
    <w:p w14:paraId="38C07D15" w14:textId="62B7EB13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 xml:space="preserve">Mise en œuvre </w:t>
      </w:r>
    </w:p>
    <w:p w14:paraId="484540DF" w14:textId="642BA80F" w:rsidR="00FD5523" w:rsidRPr="009F4F89" w:rsidRDefault="00FD5523" w:rsidP="00FD5523">
      <w:pPr>
        <w:pStyle w:val="Paragraphedeliste"/>
        <w:numPr>
          <w:ilvl w:val="0"/>
          <w:numId w:val="3"/>
        </w:numPr>
        <w:rPr>
          <w:i/>
          <w:iCs/>
        </w:rPr>
      </w:pPr>
      <w:r w:rsidRPr="009F4F89">
        <w:rPr>
          <w:rFonts w:eastAsia="Arial Unicode MS"/>
        </w:rPr>
        <w:t>Conserver les binômes.</w:t>
      </w:r>
    </w:p>
    <w:p w14:paraId="79DB3FEE" w14:textId="5BE04ADB" w:rsidR="00681AD7" w:rsidRPr="009F4F89" w:rsidRDefault="00681AD7" w:rsidP="00FD5523">
      <w:pPr>
        <w:pStyle w:val="Paragraphedeliste"/>
        <w:numPr>
          <w:ilvl w:val="0"/>
          <w:numId w:val="3"/>
        </w:numPr>
        <w:rPr>
          <w:i/>
          <w:iCs/>
        </w:rPr>
      </w:pPr>
      <w:r w:rsidRPr="009F4F89">
        <w:rPr>
          <w:rFonts w:eastAsia="Arial Unicode MS"/>
        </w:rPr>
        <w:t xml:space="preserve">Faire lire la consigne et </w:t>
      </w:r>
      <w:r w:rsidR="00A002A5" w:rsidRPr="009F4F89">
        <w:rPr>
          <w:rFonts w:eastAsia="Arial Unicode MS"/>
        </w:rPr>
        <w:t>les questions</w:t>
      </w:r>
      <w:r w:rsidRPr="009F4F89">
        <w:rPr>
          <w:rFonts w:eastAsia="Arial Unicode MS"/>
        </w:rPr>
        <w:t xml:space="preserve"> par un·e volontaire et s’</w:t>
      </w:r>
      <w:r w:rsidR="00A002A5" w:rsidRPr="009F4F89">
        <w:rPr>
          <w:rFonts w:eastAsia="Arial Unicode MS"/>
        </w:rPr>
        <w:t>assurer</w:t>
      </w:r>
      <w:r w:rsidRPr="009F4F89">
        <w:rPr>
          <w:rFonts w:eastAsia="Arial Unicode MS"/>
        </w:rPr>
        <w:t xml:space="preserve"> de la bonne compréhension des items. </w:t>
      </w:r>
    </w:p>
    <w:p w14:paraId="5CD8B536" w14:textId="220B5666" w:rsidR="00FD5523" w:rsidRPr="009F4F89" w:rsidRDefault="00FD5523" w:rsidP="0042224B">
      <w:pPr>
        <w:pStyle w:val="Paragraphedeliste"/>
        <w:numPr>
          <w:ilvl w:val="0"/>
          <w:numId w:val="3"/>
        </w:numPr>
        <w:rPr>
          <w:i/>
          <w:iCs/>
        </w:rPr>
      </w:pPr>
      <w:r w:rsidRPr="009F4F89">
        <w:rPr>
          <w:rFonts w:eastAsia="Arial Unicode MS"/>
        </w:rPr>
        <w:t>Diffuser l</w:t>
      </w:r>
      <w:r w:rsidR="00A002A5" w:rsidRPr="009F4F89">
        <w:rPr>
          <w:rFonts w:eastAsia="Arial Unicode MS"/>
        </w:rPr>
        <w:t xml:space="preserve">a vidéo </w:t>
      </w:r>
      <w:r w:rsidRPr="009F4F89">
        <w:rPr>
          <w:rFonts w:eastAsia="Arial Unicode MS"/>
        </w:rPr>
        <w:t xml:space="preserve">de </w:t>
      </w:r>
      <w:r w:rsidR="000A0A69" w:rsidRPr="009F4F89">
        <w:rPr>
          <w:rFonts w:eastAsia="Arial Unicode MS"/>
        </w:rPr>
        <w:t xml:space="preserve">1’36 </w:t>
      </w:r>
      <w:r w:rsidRPr="009F4F89">
        <w:rPr>
          <w:rFonts w:eastAsia="Arial Unicode MS"/>
        </w:rPr>
        <w:t xml:space="preserve">jusqu’à </w:t>
      </w:r>
      <w:r w:rsidR="000A0A69" w:rsidRPr="009F4F89">
        <w:rPr>
          <w:rFonts w:eastAsia="Arial Unicode MS"/>
        </w:rPr>
        <w:t xml:space="preserve">2’18 </w:t>
      </w:r>
      <w:r w:rsidR="00A002A5" w:rsidRPr="009F4F89">
        <w:rPr>
          <w:rFonts w:eastAsia="Arial Unicode MS"/>
        </w:rPr>
        <w:t>(</w:t>
      </w:r>
      <w:r w:rsidRPr="009F4F89">
        <w:rPr>
          <w:rFonts w:eastAsia="Arial Unicode MS"/>
        </w:rPr>
        <w:t xml:space="preserve">arrêter à la fin de la deuxième intervention de la psychologue), </w:t>
      </w:r>
      <w:r w:rsidRPr="009F4F89">
        <w:rPr>
          <w:rFonts w:eastAsia="Arial Unicode MS"/>
          <w:u w:val="single"/>
        </w:rPr>
        <w:t>avec le son</w:t>
      </w:r>
      <w:r w:rsidRPr="009F4F89">
        <w:rPr>
          <w:rFonts w:eastAsia="Arial Unicode MS"/>
        </w:rPr>
        <w:t>.</w:t>
      </w:r>
    </w:p>
    <w:p w14:paraId="6E9D7880" w14:textId="02F49839" w:rsidR="00636F72" w:rsidRPr="009F4F89" w:rsidRDefault="00636F72" w:rsidP="0042224B">
      <w:pPr>
        <w:pStyle w:val="Paragraphedeliste"/>
        <w:numPr>
          <w:ilvl w:val="0"/>
          <w:numId w:val="3"/>
        </w:numPr>
        <w:rPr>
          <w:i/>
          <w:iCs/>
        </w:rPr>
      </w:pPr>
      <w:r w:rsidRPr="009F4F89">
        <w:rPr>
          <w:rFonts w:eastAsia="Arial Unicode MS"/>
        </w:rPr>
        <w:t xml:space="preserve">Proposer une seconde écoute si les apprenant·e·s le souhaitent. </w:t>
      </w:r>
    </w:p>
    <w:p w14:paraId="05437A42" w14:textId="60FB52D2" w:rsidR="00A002A5" w:rsidRPr="009F4F89" w:rsidRDefault="00A002A5" w:rsidP="0042224B">
      <w:pPr>
        <w:pStyle w:val="Paragraphedeliste"/>
        <w:numPr>
          <w:ilvl w:val="0"/>
          <w:numId w:val="3"/>
        </w:numPr>
        <w:rPr>
          <w:i/>
          <w:iCs/>
        </w:rPr>
      </w:pPr>
      <w:r w:rsidRPr="009F4F89">
        <w:rPr>
          <w:rFonts w:eastAsia="Arial Unicode MS"/>
        </w:rPr>
        <w:t xml:space="preserve">Faire la mise en commun à l’oral. </w:t>
      </w:r>
    </w:p>
    <w:p w14:paraId="4FA0BC31" w14:textId="6723F381" w:rsidR="00FD5523" w:rsidRPr="00FC5A6F" w:rsidRDefault="00517CA0" w:rsidP="00FD5523">
      <w:pPr>
        <w:rPr>
          <w:iCs/>
          <w:lang w:val="fr-FR"/>
        </w:rPr>
      </w:pPr>
      <w:r w:rsidRPr="00FC5A6F">
        <w:rPr>
          <w:iCs/>
          <w:noProof/>
          <w:lang w:val="fr-FR"/>
        </w:rPr>
        <w:drawing>
          <wp:inline distT="0" distB="0" distL="0" distR="0" wp14:anchorId="7BDFAFF3" wp14:editId="71AC4059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09371" w14:textId="1A3C7942" w:rsidR="00FD5523" w:rsidRPr="00FC5A6F" w:rsidRDefault="00FD5523" w:rsidP="00FD5523">
      <w:pPr>
        <w:pStyle w:val="Paragraphedeliste"/>
        <w:numPr>
          <w:ilvl w:val="0"/>
          <w:numId w:val="10"/>
        </w:numPr>
        <w:spacing w:line="276" w:lineRule="auto"/>
      </w:pPr>
      <w:r w:rsidRPr="00FC5A6F">
        <w:t>La journaliste cite l’actrice Marylin Monroe, Lady Di (la princesse Diana) et la reine de France Marie-Antoinette.</w:t>
      </w:r>
    </w:p>
    <w:p w14:paraId="6805489D" w14:textId="4C038AF0" w:rsidR="00FD5523" w:rsidRPr="00FC5A6F" w:rsidRDefault="00FD5523" w:rsidP="00FD5523">
      <w:pPr>
        <w:pStyle w:val="Paragraphedeliste"/>
        <w:numPr>
          <w:ilvl w:val="0"/>
          <w:numId w:val="10"/>
        </w:numPr>
        <w:spacing w:line="276" w:lineRule="auto"/>
      </w:pPr>
      <w:r w:rsidRPr="00FC5A6F">
        <w:t xml:space="preserve">C’est Marie-Antoinette. </w:t>
      </w:r>
    </w:p>
    <w:p w14:paraId="2DBFA4D3" w14:textId="0E84D059" w:rsidR="00FD5523" w:rsidRPr="00FC5A6F" w:rsidRDefault="00FD5523" w:rsidP="00FD5523">
      <w:pPr>
        <w:pStyle w:val="Paragraphedeliste"/>
        <w:numPr>
          <w:ilvl w:val="0"/>
          <w:numId w:val="10"/>
        </w:numPr>
        <w:spacing w:line="276" w:lineRule="auto"/>
      </w:pPr>
      <w:r w:rsidRPr="00FC5A6F">
        <w:t xml:space="preserve">Elle fait un lien entre Marie-Antoinette et Lady Di. Des femmes qui </w:t>
      </w:r>
      <w:r w:rsidR="00E47BFD">
        <w:t xml:space="preserve">ont </w:t>
      </w:r>
      <w:r w:rsidRPr="00FC5A6F">
        <w:t>été très exposées</w:t>
      </w:r>
      <w:r w:rsidR="00C53A34">
        <w:t>,</w:t>
      </w:r>
      <w:r w:rsidRPr="00FC5A6F">
        <w:t xml:space="preserve"> mais qui n’avait pas </w:t>
      </w:r>
      <w:r w:rsidR="00E47BFD">
        <w:t xml:space="preserve">de </w:t>
      </w:r>
      <w:r w:rsidRPr="00FC5A6F">
        <w:t xml:space="preserve">pouvoir, c’est-à-dire, pas de contrôle sur leur position. </w:t>
      </w:r>
    </w:p>
    <w:p w14:paraId="2C22FACF" w14:textId="15FA1781" w:rsidR="00FD5523" w:rsidRPr="00FC5A6F" w:rsidRDefault="0042224B" w:rsidP="00FD5523">
      <w:pPr>
        <w:pStyle w:val="Paragraphedeliste"/>
        <w:numPr>
          <w:ilvl w:val="0"/>
          <w:numId w:val="10"/>
        </w:numPr>
        <w:spacing w:line="276" w:lineRule="auto"/>
      </w:pPr>
      <w:r w:rsidRPr="00FC5A6F">
        <w:t xml:space="preserve">C’est ce qu’elles représentent, l’image que les gens ont d’elles. </w:t>
      </w:r>
    </w:p>
    <w:p w14:paraId="7BD016EB" w14:textId="77777777" w:rsidR="00704307" w:rsidRPr="00FC5A6F" w:rsidRDefault="00704307" w:rsidP="00704307">
      <w:pPr>
        <w:rPr>
          <w:iCs/>
          <w:lang w:val="fr-FR"/>
        </w:rPr>
      </w:pPr>
    </w:p>
    <w:p w14:paraId="790C2948" w14:textId="1A1B13D4" w:rsidR="00704307" w:rsidRPr="00FC5A6F" w:rsidRDefault="00517CA0" w:rsidP="00704307">
      <w:pPr>
        <w:rPr>
          <w:iCs/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48AFF68B" wp14:editId="457341B3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224B" w:rsidRPr="00FC5A6F">
        <w:rPr>
          <w:noProof/>
          <w:lang w:val="fr-FR"/>
        </w:rPr>
        <w:drawing>
          <wp:inline distT="0" distB="0" distL="0" distR="0" wp14:anchorId="1BD47273" wp14:editId="403775BA">
            <wp:extent cx="1781175" cy="361950"/>
            <wp:effectExtent l="0" t="0" r="9525" b="0"/>
            <wp:docPr id="3" name="Image 3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FC5A6F" w:rsidRDefault="00396052" w:rsidP="00704307">
      <w:pPr>
        <w:rPr>
          <w:b/>
          <w:lang w:val="fr-FR"/>
        </w:rPr>
      </w:pPr>
    </w:p>
    <w:p w14:paraId="168C2E2C" w14:textId="77777777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>Consigne</w:t>
      </w:r>
    </w:p>
    <w:p w14:paraId="5342F249" w14:textId="26FB71BF" w:rsidR="00396052" w:rsidRPr="00FC5A6F" w:rsidRDefault="0042224B" w:rsidP="00704307">
      <w:pPr>
        <w:rPr>
          <w:bCs/>
          <w:lang w:val="fr-FR"/>
        </w:rPr>
      </w:pPr>
      <w:r w:rsidRPr="00FC5A6F">
        <w:rPr>
          <w:bCs/>
          <w:lang w:val="fr-FR"/>
        </w:rPr>
        <w:t xml:space="preserve">Écoutez </w:t>
      </w:r>
      <w:r w:rsidR="00A002A5" w:rsidRPr="00FC5A6F">
        <w:rPr>
          <w:bCs/>
          <w:lang w:val="fr-FR"/>
        </w:rPr>
        <w:t>l’interview</w:t>
      </w:r>
      <w:r w:rsidRPr="00FC5A6F">
        <w:rPr>
          <w:bCs/>
          <w:lang w:val="fr-FR"/>
        </w:rPr>
        <w:t xml:space="preserve"> et choisissez la phrase qui résume la dernière partie.  </w:t>
      </w:r>
    </w:p>
    <w:p w14:paraId="7431F532" w14:textId="77777777" w:rsidR="0042224B" w:rsidRPr="00FC5A6F" w:rsidRDefault="0042224B" w:rsidP="00704307">
      <w:pPr>
        <w:rPr>
          <w:lang w:val="fr-FR"/>
        </w:rPr>
      </w:pPr>
    </w:p>
    <w:p w14:paraId="4A55CD02" w14:textId="77777777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 xml:space="preserve">Mise en œuvre </w:t>
      </w:r>
    </w:p>
    <w:p w14:paraId="58A6B48B" w14:textId="36E4392F" w:rsidR="00704307" w:rsidRPr="00FC5A6F" w:rsidRDefault="0042224B" w:rsidP="00704307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Conserver les binômes.</w:t>
      </w:r>
    </w:p>
    <w:p w14:paraId="6C728A40" w14:textId="27FE3C2E" w:rsidR="00A002A5" w:rsidRPr="00FC5A6F" w:rsidRDefault="00A002A5" w:rsidP="00A002A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Faire lire la consigne et les </w:t>
      </w:r>
      <w:r w:rsidR="00E47BFD">
        <w:rPr>
          <w:rFonts w:eastAsia="Arial Unicode MS"/>
        </w:rPr>
        <w:t>phrases</w:t>
      </w:r>
      <w:r w:rsidR="00E47BFD" w:rsidRPr="00FC5A6F">
        <w:rPr>
          <w:rFonts w:eastAsia="Arial Unicode MS"/>
        </w:rPr>
        <w:t xml:space="preserve"> </w:t>
      </w:r>
      <w:r w:rsidR="00C53A34">
        <w:rPr>
          <w:rFonts w:eastAsia="Arial Unicode MS"/>
        </w:rPr>
        <w:t>à</w:t>
      </w:r>
      <w:r w:rsidRPr="00FC5A6F">
        <w:rPr>
          <w:rFonts w:eastAsia="Arial Unicode MS"/>
        </w:rPr>
        <w:t xml:space="preserve"> un·e volontaire et s’assurer de la bonne compréhension des items. </w:t>
      </w:r>
      <w:r w:rsidR="00C53A34">
        <w:rPr>
          <w:rFonts w:eastAsia="Arial Unicode MS"/>
        </w:rPr>
        <w:t xml:space="preserve">Préciser aux apprenant·e·s qu’ils·elles devront justifier leurs réponses. </w:t>
      </w:r>
    </w:p>
    <w:p w14:paraId="36533A36" w14:textId="6ECF44CB" w:rsidR="0042224B" w:rsidRPr="00FC5A6F" w:rsidRDefault="0042224B" w:rsidP="0042224B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Diffuser </w:t>
      </w:r>
      <w:r w:rsidR="00A002A5" w:rsidRPr="00FC5A6F">
        <w:rPr>
          <w:rFonts w:eastAsia="Arial Unicode MS"/>
        </w:rPr>
        <w:t>la vidéo</w:t>
      </w:r>
      <w:r w:rsidRPr="00FC5A6F">
        <w:rPr>
          <w:rFonts w:eastAsia="Arial Unicode MS"/>
        </w:rPr>
        <w:t xml:space="preserve"> de </w:t>
      </w:r>
      <w:r w:rsidR="000A0A69">
        <w:rPr>
          <w:rFonts w:eastAsia="Arial Unicode MS"/>
        </w:rPr>
        <w:t>2’18</w:t>
      </w:r>
      <w:r w:rsidR="000A0A69" w:rsidRPr="00FC5A6F">
        <w:rPr>
          <w:rFonts w:eastAsia="Arial Unicode MS"/>
        </w:rPr>
        <w:t xml:space="preserve"> </w:t>
      </w:r>
      <w:r w:rsidRPr="00FC5A6F">
        <w:rPr>
          <w:rFonts w:eastAsia="Arial Unicode MS"/>
        </w:rPr>
        <w:t xml:space="preserve">jusqu’à la fin, </w:t>
      </w:r>
      <w:r w:rsidRPr="00C53A34">
        <w:rPr>
          <w:rFonts w:eastAsia="Arial Unicode MS"/>
          <w:u w:val="single"/>
        </w:rPr>
        <w:t>avec le son</w:t>
      </w:r>
      <w:r w:rsidRPr="00FC5A6F">
        <w:rPr>
          <w:rFonts w:eastAsia="Arial Unicode MS"/>
        </w:rPr>
        <w:t>.</w:t>
      </w:r>
    </w:p>
    <w:p w14:paraId="5140524E" w14:textId="798517BC" w:rsidR="00A002A5" w:rsidRPr="00FC5A6F" w:rsidRDefault="0042224B" w:rsidP="00A002A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t>Faire la mise en commun à l’oral.</w:t>
      </w:r>
    </w:p>
    <w:p w14:paraId="0E692B24" w14:textId="5F100ADC" w:rsidR="00D93A8A" w:rsidRPr="00FC5A6F" w:rsidRDefault="00517CA0" w:rsidP="00D93A8A">
      <w:pPr>
        <w:rPr>
          <w:iCs/>
          <w:lang w:val="fr-FR"/>
        </w:rPr>
      </w:pPr>
      <w:r w:rsidRPr="00FC5A6F">
        <w:rPr>
          <w:iCs/>
          <w:noProof/>
          <w:lang w:val="fr-FR"/>
        </w:rPr>
        <w:lastRenderedPageBreak/>
        <w:drawing>
          <wp:inline distT="0" distB="0" distL="0" distR="0" wp14:anchorId="509C1721" wp14:editId="7ADD83BA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25A35" w14:textId="6F0C820A" w:rsidR="00704307" w:rsidRPr="00FC5A6F" w:rsidRDefault="00C53A34" w:rsidP="00704307">
      <w:pPr>
        <w:rPr>
          <w:lang w:val="fr-FR"/>
        </w:rPr>
      </w:pPr>
      <w:r>
        <w:rPr>
          <w:lang w:val="fr-FR"/>
        </w:rPr>
        <w:t>La</w:t>
      </w:r>
      <w:r w:rsidR="0042224B" w:rsidRPr="00FC5A6F">
        <w:rPr>
          <w:lang w:val="fr-FR"/>
        </w:rPr>
        <w:t xml:space="preserve"> phrase qui résume la fin </w:t>
      </w:r>
      <w:r>
        <w:rPr>
          <w:lang w:val="fr-FR"/>
        </w:rPr>
        <w:t xml:space="preserve">de l’interview est la </w:t>
      </w:r>
      <w:r w:rsidR="007E1DA8">
        <w:rPr>
          <w:lang w:val="fr-FR"/>
        </w:rPr>
        <w:t xml:space="preserve">phrase </w:t>
      </w:r>
      <w:r>
        <w:rPr>
          <w:lang w:val="fr-FR"/>
        </w:rPr>
        <w:t>n°</w:t>
      </w:r>
      <w:r w:rsidR="0021590E">
        <w:rPr>
          <w:lang w:val="fr-FR"/>
        </w:rPr>
        <w:t>2</w:t>
      </w:r>
      <w:r w:rsidR="0042224B" w:rsidRPr="00FC5A6F">
        <w:rPr>
          <w:lang w:val="fr-FR"/>
        </w:rPr>
        <w:t>. Il y a des hommes qui peuvent être atteint</w:t>
      </w:r>
      <w:r w:rsidR="00A0159F">
        <w:rPr>
          <w:lang w:val="fr-FR"/>
        </w:rPr>
        <w:t>s</w:t>
      </w:r>
      <w:r w:rsidR="0042224B" w:rsidRPr="00FC5A6F">
        <w:rPr>
          <w:lang w:val="fr-FR"/>
        </w:rPr>
        <w:t xml:space="preserve"> d’hystérie et toutes les femmes ne le sont pas par défaut. C’est une maladie réelle, qui existe chez les deux genres. </w:t>
      </w:r>
    </w:p>
    <w:p w14:paraId="35DD902C" w14:textId="77777777" w:rsidR="0042224B" w:rsidRPr="00FC5A6F" w:rsidRDefault="0042224B" w:rsidP="00704307">
      <w:pPr>
        <w:rPr>
          <w:iCs/>
          <w:lang w:val="fr-FR"/>
        </w:rPr>
      </w:pPr>
    </w:p>
    <w:p w14:paraId="1D1B7A66" w14:textId="01EC91EB" w:rsidR="00704307" w:rsidRPr="00FC5A6F" w:rsidRDefault="00517CA0" w:rsidP="00704307">
      <w:pPr>
        <w:rPr>
          <w:iCs/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1181CCB6" wp14:editId="29714E81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224B" w:rsidRPr="00FC5A6F">
        <w:rPr>
          <w:noProof/>
          <w:lang w:val="fr-FR"/>
        </w:rPr>
        <w:drawing>
          <wp:inline distT="0" distB="0" distL="0" distR="0" wp14:anchorId="10482907" wp14:editId="2CD375E7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FC5A6F" w:rsidRDefault="00396052" w:rsidP="00704307">
      <w:pPr>
        <w:rPr>
          <w:b/>
          <w:lang w:val="fr-FR"/>
        </w:rPr>
      </w:pPr>
    </w:p>
    <w:p w14:paraId="46C598A7" w14:textId="77777777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>Consigne</w:t>
      </w:r>
    </w:p>
    <w:p w14:paraId="737BCE01" w14:textId="18B39445" w:rsidR="00396052" w:rsidRPr="00FC5A6F" w:rsidRDefault="0042224B" w:rsidP="00704307">
      <w:pPr>
        <w:rPr>
          <w:bCs/>
          <w:lang w:val="fr-FR"/>
        </w:rPr>
      </w:pPr>
      <w:r w:rsidRPr="00FC5A6F">
        <w:rPr>
          <w:bCs/>
          <w:lang w:val="fr-FR"/>
        </w:rPr>
        <w:t xml:space="preserve">Associez l’expression issue </w:t>
      </w:r>
      <w:r w:rsidR="00C53A34">
        <w:rPr>
          <w:bCs/>
          <w:lang w:val="fr-FR"/>
        </w:rPr>
        <w:t>de l’interview</w:t>
      </w:r>
      <w:r w:rsidRPr="00FC5A6F">
        <w:rPr>
          <w:bCs/>
          <w:lang w:val="fr-FR"/>
        </w:rPr>
        <w:t xml:space="preserve"> à sa définition.</w:t>
      </w:r>
    </w:p>
    <w:p w14:paraId="6F9AFB97" w14:textId="77777777" w:rsidR="00704307" w:rsidRPr="00FC5A6F" w:rsidRDefault="00704307" w:rsidP="00704307">
      <w:pPr>
        <w:rPr>
          <w:b/>
          <w:lang w:val="fr-FR"/>
        </w:rPr>
      </w:pPr>
      <w:r w:rsidRPr="00FC5A6F">
        <w:rPr>
          <w:b/>
          <w:lang w:val="fr-FR"/>
        </w:rPr>
        <w:t xml:space="preserve">Mise en œuvre </w:t>
      </w:r>
    </w:p>
    <w:p w14:paraId="62E74978" w14:textId="18002E10" w:rsidR="00A002A5" w:rsidRPr="00FC5A6F" w:rsidRDefault="00A002A5" w:rsidP="0042224B">
      <w:pPr>
        <w:pStyle w:val="Paragraphedeliste"/>
        <w:numPr>
          <w:ilvl w:val="0"/>
          <w:numId w:val="3"/>
        </w:numPr>
      </w:pPr>
      <w:r w:rsidRPr="00FC5A6F">
        <w:t xml:space="preserve">Inviter les </w:t>
      </w:r>
      <w:r w:rsidRPr="00FC5A6F">
        <w:rPr>
          <w:rFonts w:eastAsia="Arial Unicode MS" w:cs="Tahoma"/>
        </w:rPr>
        <w:t xml:space="preserve">apprenant·e·s à prendre connaissance de l’activité 6. </w:t>
      </w:r>
    </w:p>
    <w:p w14:paraId="59F3EBE9" w14:textId="24600459" w:rsidR="00A002A5" w:rsidRPr="00FC5A6F" w:rsidRDefault="00A002A5" w:rsidP="0042224B">
      <w:pPr>
        <w:pStyle w:val="Paragraphedeliste"/>
        <w:numPr>
          <w:ilvl w:val="0"/>
          <w:numId w:val="3"/>
        </w:numPr>
      </w:pPr>
      <w:r w:rsidRPr="00FC5A6F">
        <w:rPr>
          <w:rFonts w:eastAsia="Arial Unicode MS" w:cs="Tahoma"/>
        </w:rPr>
        <w:t xml:space="preserve">Leur laisser le </w:t>
      </w:r>
      <w:r w:rsidR="00FC5A6F" w:rsidRPr="00FC5A6F">
        <w:rPr>
          <w:rFonts w:eastAsia="Arial Unicode MS" w:cs="Tahoma"/>
        </w:rPr>
        <w:t>temps</w:t>
      </w:r>
      <w:r w:rsidRPr="00FC5A6F">
        <w:rPr>
          <w:rFonts w:eastAsia="Arial Unicode MS" w:cs="Tahoma"/>
        </w:rPr>
        <w:t xml:space="preserve"> de réaliser l’activité</w:t>
      </w:r>
      <w:r w:rsidR="00FC5A6F">
        <w:rPr>
          <w:rFonts w:eastAsia="Arial Unicode MS" w:cs="Tahoma"/>
        </w:rPr>
        <w:t>,</w:t>
      </w:r>
      <w:r w:rsidRPr="00FC5A6F">
        <w:rPr>
          <w:rFonts w:eastAsia="Arial Unicode MS" w:cs="Tahoma"/>
        </w:rPr>
        <w:t xml:space="preserve"> puis leur proposer de comparer leurs réponses avec celles </w:t>
      </w:r>
      <w:r w:rsidR="00FC5A6F">
        <w:rPr>
          <w:rFonts w:eastAsia="Arial Unicode MS" w:cs="Tahoma"/>
        </w:rPr>
        <w:t>de leur</w:t>
      </w:r>
      <w:r w:rsidRPr="00FC5A6F">
        <w:rPr>
          <w:rFonts w:eastAsia="Arial Unicode MS" w:cs="Tahoma"/>
        </w:rPr>
        <w:t xml:space="preserve"> voisin·e.</w:t>
      </w:r>
    </w:p>
    <w:p w14:paraId="6243415F" w14:textId="1601ECD4" w:rsidR="0042224B" w:rsidRPr="00FC5A6F" w:rsidRDefault="0042224B" w:rsidP="0042224B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Faire la mise en commun à l’oral.</w:t>
      </w:r>
    </w:p>
    <w:p w14:paraId="4D46E086" w14:textId="43BA6431" w:rsidR="0042224B" w:rsidRPr="00FC5A6F" w:rsidRDefault="0042224B" w:rsidP="0042224B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Inviter les apprenant·e·s à prendre les expressions en note pour ne pas les oublier, et les réemployer dans des phrases en contexte </w:t>
      </w:r>
      <w:r w:rsidR="00A002A5" w:rsidRPr="00FC5A6F">
        <w:rPr>
          <w:rFonts w:eastAsia="Arial Unicode MS"/>
        </w:rPr>
        <w:t>en</w:t>
      </w:r>
      <w:r w:rsidRPr="00FC5A6F">
        <w:rPr>
          <w:rFonts w:eastAsia="Arial Unicode MS"/>
        </w:rPr>
        <w:t xml:space="preserve"> devoi</w:t>
      </w:r>
      <w:r w:rsidR="00A002A5" w:rsidRPr="00FC5A6F">
        <w:rPr>
          <w:rFonts w:eastAsia="Arial Unicode MS"/>
        </w:rPr>
        <w:t>r</w:t>
      </w:r>
      <w:r w:rsidRPr="00FC5A6F">
        <w:rPr>
          <w:rFonts w:eastAsia="Arial Unicode MS"/>
        </w:rPr>
        <w:t xml:space="preserve">. </w:t>
      </w:r>
    </w:p>
    <w:p w14:paraId="41B68FD8" w14:textId="77777777" w:rsidR="00E276E8" w:rsidRPr="00FC5A6F" w:rsidRDefault="00E276E8" w:rsidP="00E276E8">
      <w:pPr>
        <w:rPr>
          <w:iCs/>
          <w:lang w:val="fr-FR"/>
        </w:rPr>
      </w:pPr>
      <w:r w:rsidRPr="00FC5A6F">
        <w:rPr>
          <w:iCs/>
          <w:noProof/>
          <w:lang w:val="fr-FR"/>
        </w:rPr>
        <w:drawing>
          <wp:inline distT="0" distB="0" distL="0" distR="0" wp14:anchorId="3FE7DC95" wp14:editId="602A68AE">
            <wp:extent cx="1323975" cy="361950"/>
            <wp:effectExtent l="0" t="0" r="9525" b="0"/>
            <wp:docPr id="2" name="Image 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5A549" w14:textId="1839AD4B" w:rsidR="0050090F" w:rsidRDefault="0042224B">
      <w:pPr>
        <w:rPr>
          <w:rFonts w:eastAsia="Arial Unicode MS"/>
          <w:bCs/>
          <w:lang w:val="fr-FR"/>
        </w:rPr>
      </w:pPr>
      <w:r w:rsidRPr="00FC5A6F">
        <w:rPr>
          <w:rFonts w:eastAsia="Arial Unicode MS"/>
          <w:bCs/>
          <w:lang w:val="fr-FR"/>
        </w:rPr>
        <w:t xml:space="preserve">Alimenter la frustration &gt; </w:t>
      </w:r>
      <w:r w:rsidR="003C1505" w:rsidRPr="00FC5A6F">
        <w:rPr>
          <w:rFonts w:eastAsia="Arial Unicode MS"/>
          <w:bCs/>
          <w:lang w:val="fr-FR"/>
        </w:rPr>
        <w:t>Augmenter l</w:t>
      </w:r>
      <w:r w:rsidRPr="00FC5A6F">
        <w:rPr>
          <w:rFonts w:eastAsia="Arial Unicode MS"/>
          <w:bCs/>
          <w:lang w:val="fr-FR"/>
        </w:rPr>
        <w:t>’insatisfaction</w:t>
      </w:r>
      <w:r w:rsidR="00C53A34">
        <w:rPr>
          <w:rFonts w:eastAsia="Arial Unicode MS"/>
          <w:bCs/>
          <w:lang w:val="fr-FR"/>
        </w:rPr>
        <w:t xml:space="preserve"> </w:t>
      </w:r>
    </w:p>
    <w:p w14:paraId="31378859" w14:textId="77B9CA3E" w:rsidR="0042224B" w:rsidRPr="00FC5A6F" w:rsidRDefault="003C1505">
      <w:pPr>
        <w:rPr>
          <w:rFonts w:eastAsia="Arial Unicode MS"/>
          <w:bCs/>
          <w:lang w:val="fr-FR"/>
        </w:rPr>
      </w:pPr>
      <w:r w:rsidRPr="00FC5A6F">
        <w:rPr>
          <w:rFonts w:eastAsia="Arial Unicode MS"/>
          <w:bCs/>
          <w:lang w:val="fr-FR"/>
        </w:rPr>
        <w:t>Être aux premières loges &gt; Être à la meilleure place</w:t>
      </w:r>
      <w:r w:rsidR="00C53A34">
        <w:rPr>
          <w:rFonts w:eastAsia="Arial Unicode MS"/>
          <w:bCs/>
          <w:lang w:val="fr-FR"/>
        </w:rPr>
        <w:t xml:space="preserve"> </w:t>
      </w:r>
    </w:p>
    <w:p w14:paraId="4E338B05" w14:textId="2D90AEFA" w:rsidR="0050090F" w:rsidRDefault="003C1505" w:rsidP="003C1505">
      <w:pPr>
        <w:rPr>
          <w:rFonts w:eastAsia="Arial Unicode MS"/>
          <w:bCs/>
          <w:lang w:val="fr-FR"/>
        </w:rPr>
      </w:pPr>
      <w:r w:rsidRPr="00FC5A6F">
        <w:rPr>
          <w:rFonts w:eastAsia="Arial Unicode MS"/>
          <w:bCs/>
          <w:lang w:val="fr-FR"/>
        </w:rPr>
        <w:t>Être suggestible &gt; Être facilement influençable</w:t>
      </w:r>
      <w:r w:rsidR="00C53A34">
        <w:rPr>
          <w:rFonts w:eastAsia="Arial Unicode MS"/>
          <w:bCs/>
          <w:lang w:val="fr-FR"/>
        </w:rPr>
        <w:t xml:space="preserve"> </w:t>
      </w:r>
    </w:p>
    <w:p w14:paraId="36547068" w14:textId="22956970" w:rsidR="0050090F" w:rsidRDefault="003C1505" w:rsidP="003C1505">
      <w:pPr>
        <w:rPr>
          <w:rFonts w:eastAsia="Arial Unicode MS"/>
          <w:bCs/>
          <w:lang w:val="fr-FR"/>
        </w:rPr>
      </w:pPr>
      <w:r w:rsidRPr="00FC5A6F">
        <w:rPr>
          <w:rFonts w:eastAsia="Arial Unicode MS"/>
          <w:bCs/>
          <w:lang w:val="fr-FR"/>
        </w:rPr>
        <w:t>Mettre quelque chose sur le compte de &gt; Rendre responsable</w:t>
      </w:r>
      <w:r w:rsidR="00C53A34">
        <w:rPr>
          <w:rFonts w:eastAsia="Arial Unicode MS"/>
          <w:bCs/>
          <w:lang w:val="fr-FR"/>
        </w:rPr>
        <w:t xml:space="preserve"> </w:t>
      </w:r>
    </w:p>
    <w:p w14:paraId="14CF9868" w14:textId="70EFB089" w:rsidR="003C1505" w:rsidRPr="00FC5A6F" w:rsidRDefault="003C1505" w:rsidP="003C1505">
      <w:pPr>
        <w:rPr>
          <w:rFonts w:eastAsia="Arial Unicode MS"/>
          <w:bCs/>
          <w:lang w:val="fr-FR"/>
        </w:rPr>
      </w:pPr>
      <w:r w:rsidRPr="00FC5A6F">
        <w:rPr>
          <w:rFonts w:eastAsia="Arial Unicode MS"/>
          <w:bCs/>
          <w:lang w:val="fr-FR"/>
        </w:rPr>
        <w:t>Ne pas s’appartenir &gt; Ne pas être en maîtrise de soi</w:t>
      </w:r>
    </w:p>
    <w:p w14:paraId="4906A954" w14:textId="1F9ACA91" w:rsidR="003C1505" w:rsidRPr="00FC5A6F" w:rsidRDefault="003C1505" w:rsidP="0042224B">
      <w:pPr>
        <w:rPr>
          <w:rFonts w:eastAsia="Arial Unicode MS"/>
          <w:b/>
          <w:lang w:val="fr-FR"/>
        </w:rPr>
      </w:pPr>
    </w:p>
    <w:p w14:paraId="1059E85B" w14:textId="0AFCBF04" w:rsidR="003C1505" w:rsidRPr="00FC5A6F" w:rsidRDefault="003C1505" w:rsidP="0042224B">
      <w:pPr>
        <w:rPr>
          <w:rFonts w:eastAsia="Arial Unicode MS"/>
          <w:b/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6433B011" wp14:editId="41297DF2">
            <wp:extent cx="1209675" cy="3619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02A5" w:rsidRPr="00FC5A6F">
        <w:rPr>
          <w:noProof/>
          <w:lang w:val="fr-FR"/>
        </w:rPr>
        <w:drawing>
          <wp:inline distT="0" distB="0" distL="0" distR="0" wp14:anchorId="5544C2B3" wp14:editId="7CE57D16">
            <wp:extent cx="1533525" cy="361950"/>
            <wp:effectExtent l="0" t="0" r="952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2E375" w14:textId="060CEE54" w:rsidR="00A002A5" w:rsidRPr="009F4F89" w:rsidRDefault="00A002A5" w:rsidP="0042224B">
      <w:pPr>
        <w:rPr>
          <w:rFonts w:eastAsia="Arial Unicode MS"/>
          <w:b/>
          <w:lang w:val="fr-FR"/>
        </w:rPr>
      </w:pPr>
      <w:r w:rsidRPr="009F4F89">
        <w:rPr>
          <w:noProof/>
          <w:lang w:val="fr-FR"/>
        </w:rPr>
        <w:drawing>
          <wp:inline distT="0" distB="0" distL="0" distR="0" wp14:anchorId="391FB26E" wp14:editId="100CFC5B">
            <wp:extent cx="1207770" cy="361950"/>
            <wp:effectExtent l="0" t="0" r="0" b="0"/>
            <wp:docPr id="33" name="Image 33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B1A90" w14:textId="77777777" w:rsidR="003C1505" w:rsidRPr="009F4F89" w:rsidRDefault="003C1505" w:rsidP="003C1505">
      <w:pPr>
        <w:rPr>
          <w:b/>
          <w:lang w:val="fr-FR"/>
        </w:rPr>
      </w:pPr>
      <w:r w:rsidRPr="009F4F89">
        <w:rPr>
          <w:b/>
          <w:lang w:val="fr-FR"/>
        </w:rPr>
        <w:t>Consigne</w:t>
      </w:r>
    </w:p>
    <w:p w14:paraId="6724332A" w14:textId="65D1D6E3" w:rsidR="003C1505" w:rsidRPr="009F4F89" w:rsidRDefault="0084661A" w:rsidP="003C1505">
      <w:pPr>
        <w:rPr>
          <w:lang w:val="fr-FR"/>
        </w:rPr>
      </w:pPr>
      <w:r w:rsidRPr="009F4F89">
        <w:rPr>
          <w:lang w:val="fr-FR"/>
        </w:rPr>
        <w:t xml:space="preserve">Voici un extrait de deux critiques du film </w:t>
      </w:r>
      <w:r w:rsidRPr="009F4F89">
        <w:rPr>
          <w:i/>
          <w:iCs/>
          <w:lang w:val="fr-FR"/>
        </w:rPr>
        <w:t>Le bal des folles</w:t>
      </w:r>
      <w:r w:rsidRPr="009F4F89">
        <w:rPr>
          <w:lang w:val="fr-FR"/>
        </w:rPr>
        <w:t>. Lisez-les et expliquez en quoi des œuvres de ce genre peuvent faire changer les mentalités sur la perception de l’hystérie.</w:t>
      </w:r>
    </w:p>
    <w:p w14:paraId="17F86EAA" w14:textId="77777777" w:rsidR="0084661A" w:rsidRPr="009F4F89" w:rsidRDefault="0084661A" w:rsidP="003C1505">
      <w:pPr>
        <w:rPr>
          <w:lang w:val="fr-FR"/>
        </w:rPr>
      </w:pPr>
    </w:p>
    <w:p w14:paraId="72CBCE7C" w14:textId="77777777" w:rsidR="003C1505" w:rsidRPr="009F4F89" w:rsidRDefault="003C1505" w:rsidP="003C1505">
      <w:pPr>
        <w:rPr>
          <w:b/>
          <w:lang w:val="fr-FR"/>
        </w:rPr>
      </w:pPr>
      <w:r w:rsidRPr="009F4F89">
        <w:rPr>
          <w:b/>
          <w:lang w:val="fr-FR"/>
        </w:rPr>
        <w:t xml:space="preserve">Mise en œuvre </w:t>
      </w:r>
    </w:p>
    <w:p w14:paraId="0FBD7166" w14:textId="302068F7" w:rsidR="003C1505" w:rsidRPr="009F4F89" w:rsidRDefault="003C1505" w:rsidP="003C1505">
      <w:pPr>
        <w:pStyle w:val="Paragraphedeliste"/>
        <w:numPr>
          <w:ilvl w:val="0"/>
          <w:numId w:val="3"/>
        </w:numPr>
        <w:rPr>
          <w:i/>
          <w:iCs/>
        </w:rPr>
      </w:pPr>
      <w:r w:rsidRPr="009F4F89">
        <w:rPr>
          <w:rFonts w:eastAsia="Arial Unicode MS"/>
        </w:rPr>
        <w:t>Former de petits groupes de 3 à 4 apprenant·e·s.</w:t>
      </w:r>
    </w:p>
    <w:p w14:paraId="237D9FD0" w14:textId="164A84B6" w:rsidR="003C1505" w:rsidRPr="00FC5A6F" w:rsidRDefault="003C1505" w:rsidP="003C1505">
      <w:pPr>
        <w:pStyle w:val="Paragraphedeliste"/>
        <w:numPr>
          <w:ilvl w:val="0"/>
          <w:numId w:val="3"/>
        </w:numPr>
        <w:rPr>
          <w:i/>
          <w:iCs/>
        </w:rPr>
      </w:pPr>
      <w:r w:rsidRPr="009F4F89">
        <w:rPr>
          <w:rFonts w:eastAsia="Arial Unicode MS"/>
        </w:rPr>
        <w:t xml:space="preserve">Les inviter à prendre connaissance </w:t>
      </w:r>
      <w:r w:rsidR="0084661A" w:rsidRPr="009F4F89">
        <w:rPr>
          <w:rFonts w:eastAsia="Arial Unicode MS"/>
        </w:rPr>
        <w:t>des extraits</w:t>
      </w:r>
      <w:r w:rsidRPr="009F4F89">
        <w:rPr>
          <w:rFonts w:eastAsia="Arial Unicode MS"/>
        </w:rPr>
        <w:t xml:space="preserve"> de</w:t>
      </w:r>
      <w:r w:rsidR="0084661A" w:rsidRPr="009F4F89">
        <w:rPr>
          <w:rFonts w:eastAsia="Arial Unicode MS"/>
        </w:rPr>
        <w:t>s</w:t>
      </w:r>
      <w:r w:rsidRPr="009F4F89">
        <w:rPr>
          <w:rFonts w:eastAsia="Arial Unicode MS"/>
        </w:rPr>
        <w:t xml:space="preserve"> critique</w:t>
      </w:r>
      <w:r w:rsidR="0084661A" w:rsidRPr="009F4F89">
        <w:rPr>
          <w:rFonts w:eastAsia="Arial Unicode MS"/>
        </w:rPr>
        <w:t>s</w:t>
      </w:r>
      <w:r w:rsidRPr="009F4F89">
        <w:rPr>
          <w:rFonts w:eastAsia="Arial Unicode MS"/>
        </w:rPr>
        <w:t>, lever</w:t>
      </w:r>
      <w:r w:rsidRPr="00FC5A6F">
        <w:rPr>
          <w:rFonts w:eastAsia="Arial Unicode MS"/>
        </w:rPr>
        <w:t xml:space="preserve"> les difficultés lexicales éventuelles. </w:t>
      </w:r>
    </w:p>
    <w:p w14:paraId="59397C1D" w14:textId="4F0782BF" w:rsidR="003C1505" w:rsidRPr="00FC5A6F" w:rsidRDefault="003C1505" w:rsidP="003C150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Si le temps et le matériel le permettent, projeter la bande annonce : </w:t>
      </w:r>
      <w:hyperlink r:id="rId24" w:history="1">
        <w:r w:rsidRPr="00FC5A6F">
          <w:rPr>
            <w:rStyle w:val="Lienhypertexte"/>
            <w:rFonts w:eastAsia="Arial Unicode MS"/>
          </w:rPr>
          <w:t>https://dgxy.link/baldesfolles</w:t>
        </w:r>
      </w:hyperlink>
      <w:r w:rsidRPr="00FC5A6F">
        <w:rPr>
          <w:rFonts w:eastAsia="Arial Unicode MS"/>
        </w:rPr>
        <w:t xml:space="preserve">. </w:t>
      </w:r>
    </w:p>
    <w:p w14:paraId="6E2FB073" w14:textId="2A3F2300" w:rsidR="00B1583F" w:rsidRPr="00FC5A6F" w:rsidRDefault="00B1583F" w:rsidP="003C150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 xml:space="preserve">Lancer un minuteur sur 10 minutes le temps que les groupes réfléchissent à des arguments. Inviter un secrétaire dans chaque groupe à prendre les arguments en note. </w:t>
      </w:r>
    </w:p>
    <w:p w14:paraId="532E8992" w14:textId="612D9B18" w:rsidR="00942333" w:rsidRPr="00FC5A6F" w:rsidRDefault="00942333" w:rsidP="003C1505">
      <w:pPr>
        <w:pStyle w:val="Paragraphedeliste"/>
        <w:numPr>
          <w:ilvl w:val="0"/>
          <w:numId w:val="3"/>
        </w:numPr>
        <w:rPr>
          <w:i/>
          <w:iCs/>
        </w:rPr>
      </w:pPr>
      <w:r w:rsidRPr="00FC5A6F">
        <w:rPr>
          <w:rFonts w:eastAsia="Arial Unicode MS"/>
        </w:rPr>
        <w:t>Faire une mise en commun à l’oral en prenant en note les arguments de chaque groupe.</w:t>
      </w:r>
    </w:p>
    <w:p w14:paraId="2DA3DC9C" w14:textId="6CB8BDC5" w:rsidR="00942333" w:rsidRPr="00FC5A6F" w:rsidRDefault="00942333" w:rsidP="003C1505">
      <w:pPr>
        <w:pStyle w:val="Paragraphedeliste"/>
        <w:numPr>
          <w:ilvl w:val="0"/>
          <w:numId w:val="3"/>
        </w:numPr>
      </w:pPr>
      <w:r w:rsidRPr="00FC5A6F">
        <w:t xml:space="preserve">Débattre pour classer les arguments, en mettre certains de côté et en ajouter. </w:t>
      </w:r>
    </w:p>
    <w:p w14:paraId="210CCD08" w14:textId="77777777" w:rsidR="003C1505" w:rsidRPr="00FC5A6F" w:rsidRDefault="003C1505" w:rsidP="003C1505">
      <w:pPr>
        <w:rPr>
          <w:iCs/>
          <w:lang w:val="fr-FR"/>
        </w:rPr>
      </w:pPr>
      <w:r w:rsidRPr="00FC5A6F">
        <w:rPr>
          <w:iCs/>
          <w:noProof/>
          <w:lang w:val="fr-FR"/>
        </w:rPr>
        <w:drawing>
          <wp:inline distT="0" distB="0" distL="0" distR="0" wp14:anchorId="072B7C75" wp14:editId="2A5245F6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3D6E1" w14:textId="4EDE9A82" w:rsidR="00942333" w:rsidRPr="00FC5A6F" w:rsidRDefault="00942333" w:rsidP="00C53A34">
      <w:pPr>
        <w:rPr>
          <w:rFonts w:eastAsia="Arial Unicode MS"/>
          <w:bCs/>
          <w:lang w:val="fr-FR"/>
        </w:rPr>
      </w:pPr>
      <w:r w:rsidRPr="00FC5A6F">
        <w:rPr>
          <w:rFonts w:eastAsia="Arial Unicode MS"/>
          <w:bCs/>
          <w:lang w:val="fr-FR"/>
        </w:rPr>
        <w:t xml:space="preserve">Mettre à l’écran </w:t>
      </w:r>
      <w:r w:rsidR="006E1D35" w:rsidRPr="00FC5A6F">
        <w:rPr>
          <w:rFonts w:eastAsia="Arial Unicode MS"/>
          <w:bCs/>
          <w:lang w:val="fr-FR"/>
        </w:rPr>
        <w:t xml:space="preserve">la </w:t>
      </w:r>
      <w:r w:rsidRPr="00FC5A6F">
        <w:rPr>
          <w:rFonts w:eastAsia="Arial Unicode MS"/>
          <w:bCs/>
          <w:lang w:val="fr-FR"/>
        </w:rPr>
        <w:t>maladie mentale</w:t>
      </w:r>
      <w:r w:rsidR="006E1D35" w:rsidRPr="00FC5A6F">
        <w:rPr>
          <w:rFonts w:eastAsia="Arial Unicode MS"/>
          <w:bCs/>
          <w:lang w:val="fr-FR"/>
        </w:rPr>
        <w:t xml:space="preserve"> et ses traitements permet</w:t>
      </w:r>
      <w:r w:rsidRPr="00FC5A6F">
        <w:rPr>
          <w:rFonts w:eastAsia="Arial Unicode MS"/>
          <w:bCs/>
          <w:lang w:val="fr-FR"/>
        </w:rPr>
        <w:t xml:space="preserve"> de :</w:t>
      </w:r>
    </w:p>
    <w:p w14:paraId="021F55CE" w14:textId="60A809C0" w:rsidR="003C1505" w:rsidRPr="00FC5A6F" w:rsidRDefault="00B1583F" w:rsidP="00C53A34">
      <w:pPr>
        <w:pStyle w:val="Paragraphedeliste"/>
        <w:numPr>
          <w:ilvl w:val="0"/>
          <w:numId w:val="11"/>
        </w:numPr>
        <w:spacing w:before="0" w:after="0"/>
        <w:rPr>
          <w:rFonts w:eastAsia="Arial Unicode MS"/>
          <w:bCs/>
        </w:rPr>
      </w:pPr>
      <w:r w:rsidRPr="00FC5A6F">
        <w:rPr>
          <w:rFonts w:eastAsia="Arial Unicode MS"/>
          <w:bCs/>
        </w:rPr>
        <w:t>mettre en lumière des faits réels</w:t>
      </w:r>
      <w:r w:rsidR="00942333" w:rsidRPr="00FC5A6F">
        <w:rPr>
          <w:rFonts w:eastAsia="Arial Unicode MS"/>
          <w:bCs/>
        </w:rPr>
        <w:t xml:space="preserve"> oubliés ou méconnus. </w:t>
      </w:r>
    </w:p>
    <w:p w14:paraId="5307BC81" w14:textId="06FE5B40" w:rsidR="00942333" w:rsidRPr="00FC5A6F" w:rsidRDefault="00942333" w:rsidP="00C53A34">
      <w:pPr>
        <w:pStyle w:val="Paragraphedeliste"/>
        <w:numPr>
          <w:ilvl w:val="0"/>
          <w:numId w:val="11"/>
        </w:numPr>
        <w:spacing w:before="0" w:after="0"/>
        <w:rPr>
          <w:rFonts w:eastAsia="Arial Unicode MS"/>
          <w:bCs/>
        </w:rPr>
      </w:pPr>
      <w:r w:rsidRPr="00FC5A6F">
        <w:rPr>
          <w:rFonts w:eastAsia="Arial Unicode MS"/>
          <w:bCs/>
        </w:rPr>
        <w:t xml:space="preserve">créer une proximité avec les personnages, de les </w:t>
      </w:r>
      <w:r w:rsidR="006E1D35" w:rsidRPr="00FC5A6F">
        <w:rPr>
          <w:rFonts w:eastAsia="Arial Unicode MS"/>
          <w:bCs/>
        </w:rPr>
        <w:t>rendre</w:t>
      </w:r>
      <w:r w:rsidRPr="00FC5A6F">
        <w:rPr>
          <w:rFonts w:eastAsia="Arial Unicode MS"/>
          <w:bCs/>
        </w:rPr>
        <w:t xml:space="preserve"> humains, s’identifier à eux. </w:t>
      </w:r>
    </w:p>
    <w:p w14:paraId="3285494B" w14:textId="01A87BDE" w:rsidR="00942333" w:rsidRPr="00FC5A6F" w:rsidRDefault="00A002A5" w:rsidP="00C53A34">
      <w:pPr>
        <w:pStyle w:val="Paragraphedeliste"/>
        <w:numPr>
          <w:ilvl w:val="0"/>
          <w:numId w:val="11"/>
        </w:numPr>
        <w:spacing w:before="0" w:after="0"/>
        <w:rPr>
          <w:rFonts w:eastAsia="Arial Unicode MS"/>
          <w:bCs/>
        </w:rPr>
      </w:pPr>
      <w:r w:rsidRPr="00FC5A6F">
        <w:rPr>
          <w:rFonts w:eastAsia="Arial Unicode MS"/>
          <w:bCs/>
        </w:rPr>
        <w:t>f</w:t>
      </w:r>
      <w:r w:rsidR="00942333" w:rsidRPr="00FC5A6F">
        <w:rPr>
          <w:rFonts w:eastAsia="Arial Unicode MS"/>
          <w:bCs/>
        </w:rPr>
        <w:t>aire le point sur l’évolution de la situation à travers les siècles</w:t>
      </w:r>
      <w:r w:rsidRPr="00FC5A6F">
        <w:rPr>
          <w:rFonts w:eastAsia="Arial Unicode MS"/>
          <w:bCs/>
        </w:rPr>
        <w:t xml:space="preserve"> et s</w:t>
      </w:r>
      <w:r w:rsidR="00942333" w:rsidRPr="00FC5A6F">
        <w:rPr>
          <w:rFonts w:eastAsia="Arial Unicode MS"/>
          <w:bCs/>
        </w:rPr>
        <w:t>’interroger sur la situation actuelle.</w:t>
      </w:r>
    </w:p>
    <w:p w14:paraId="4762F9BB" w14:textId="7332652C" w:rsidR="00A002A5" w:rsidRPr="00FC5A6F" w:rsidRDefault="003D63FF" w:rsidP="00C53A34">
      <w:pPr>
        <w:pStyle w:val="Paragraphedeliste"/>
        <w:numPr>
          <w:ilvl w:val="0"/>
          <w:numId w:val="13"/>
        </w:numPr>
        <w:spacing w:before="0" w:after="0"/>
        <w:rPr>
          <w:rFonts w:eastAsia="Arial Unicode MS"/>
          <w:bCs/>
        </w:rPr>
      </w:pPr>
      <w:r>
        <w:rPr>
          <w:rFonts w:eastAsia="Arial Unicode MS"/>
          <w:bCs/>
        </w:rPr>
        <w:t xml:space="preserve">donner envie de </w:t>
      </w:r>
      <w:r w:rsidR="00A002A5" w:rsidRPr="00FC5A6F">
        <w:rPr>
          <w:rFonts w:eastAsia="Arial Unicode MS"/>
          <w:bCs/>
        </w:rPr>
        <w:t>s</w:t>
      </w:r>
      <w:r w:rsidR="00942333" w:rsidRPr="00FC5A6F">
        <w:rPr>
          <w:rFonts w:eastAsia="Arial Unicode MS"/>
          <w:bCs/>
        </w:rPr>
        <w:t>e renseigner sur le sujet en lisant, par exemple, l’ouvrage de la psychologue.</w:t>
      </w:r>
    </w:p>
    <w:p w14:paraId="3B31D16A" w14:textId="3CB2AFAC" w:rsidR="003C1505" w:rsidRDefault="003D63FF" w:rsidP="00C53A34">
      <w:pPr>
        <w:pStyle w:val="Paragraphedeliste"/>
        <w:numPr>
          <w:ilvl w:val="0"/>
          <w:numId w:val="13"/>
        </w:numPr>
        <w:spacing w:before="0" w:after="0"/>
        <w:rPr>
          <w:rFonts w:eastAsia="Arial Unicode MS"/>
          <w:bCs/>
        </w:rPr>
      </w:pPr>
      <w:r>
        <w:rPr>
          <w:rFonts w:eastAsia="Arial Unicode MS"/>
          <w:bCs/>
        </w:rPr>
        <w:t xml:space="preserve">donner envie de </w:t>
      </w:r>
      <w:r w:rsidR="00A002A5" w:rsidRPr="00FC5A6F">
        <w:rPr>
          <w:rFonts w:eastAsia="Arial Unicode MS"/>
          <w:bCs/>
        </w:rPr>
        <w:t>m</w:t>
      </w:r>
      <w:r w:rsidR="00942333" w:rsidRPr="00FC5A6F">
        <w:rPr>
          <w:rFonts w:eastAsia="Arial Unicode MS"/>
          <w:bCs/>
        </w:rPr>
        <w:t>ettre en place des actions concrètes. […]</w:t>
      </w:r>
    </w:p>
    <w:p w14:paraId="56A08974" w14:textId="77777777" w:rsidR="00415569" w:rsidRPr="009F4F89" w:rsidRDefault="00415569" w:rsidP="009F4F89">
      <w:pPr>
        <w:rPr>
          <w:iCs/>
        </w:rPr>
      </w:pPr>
      <w:r w:rsidRPr="00FC5A6F">
        <w:rPr>
          <w:noProof/>
          <w:lang w:val="fr-FR"/>
        </w:rPr>
        <w:lastRenderedPageBreak/>
        <w:drawing>
          <wp:inline distT="0" distB="0" distL="0" distR="0" wp14:anchorId="699A6905" wp14:editId="63BBD3B5">
            <wp:extent cx="6120130" cy="36195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9923" w:type="dxa"/>
        <w:tblInd w:w="142" w:type="dxa"/>
        <w:tblLook w:val="04A0" w:firstRow="1" w:lastRow="0" w:firstColumn="1" w:lastColumn="0" w:noHBand="0" w:noVBand="1"/>
      </w:tblPr>
      <w:tblGrid>
        <w:gridCol w:w="9923"/>
      </w:tblGrid>
      <w:tr w:rsidR="00415569" w:rsidRPr="009C2836" w14:paraId="3567C918" w14:textId="77777777" w:rsidTr="00DC37EF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67C616DB" w14:textId="0BD79D5E" w:rsidR="00415569" w:rsidRPr="00FC5A6F" w:rsidRDefault="00415569" w:rsidP="00415569">
            <w:pPr>
              <w:rPr>
                <w:rFonts w:eastAsia="Calibri" w:cs="Tahoma"/>
                <w:iCs/>
                <w:color w:val="3D5BA3" w:themeColor="accent1"/>
              </w:rPr>
            </w:pPr>
            <w:r>
              <w:rPr>
                <w:rFonts w:eastAsia="Calibri" w:cs="Tahoma"/>
                <w:iCs/>
                <w:color w:val="3D5BA3" w:themeColor="accent1"/>
              </w:rPr>
              <w:t>Le second extrait est issu d’un article sur l</w:t>
            </w:r>
            <w:r w:rsidR="001B372F">
              <w:rPr>
                <w:rFonts w:eastAsia="Calibri" w:cs="Tahoma"/>
                <w:iCs/>
                <w:color w:val="3D5BA3" w:themeColor="accent1"/>
              </w:rPr>
              <w:t>a page</w:t>
            </w:r>
            <w:r>
              <w:rPr>
                <w:rFonts w:eastAsia="Calibri" w:cs="Tahoma"/>
                <w:iCs/>
                <w:color w:val="3D5BA3" w:themeColor="accent1"/>
              </w:rPr>
              <w:t xml:space="preserve"> </w:t>
            </w:r>
            <w:r w:rsidR="001B372F">
              <w:rPr>
                <w:rFonts w:eastAsia="Calibri" w:cs="Tahoma"/>
                <w:iCs/>
                <w:color w:val="3D5BA3" w:themeColor="accent1"/>
              </w:rPr>
              <w:t xml:space="preserve">de </w:t>
            </w:r>
            <w:r w:rsidR="00443430">
              <w:rPr>
                <w:rFonts w:eastAsia="Calibri" w:cs="Tahoma"/>
                <w:iCs/>
                <w:color w:val="3D5BA3" w:themeColor="accent1"/>
              </w:rPr>
              <w:t>« </w:t>
            </w:r>
            <w:r>
              <w:rPr>
                <w:rFonts w:eastAsia="Calibri" w:cs="Tahoma"/>
                <w:iCs/>
                <w:color w:val="3D5BA3" w:themeColor="accent1"/>
              </w:rPr>
              <w:t>Terriennes</w:t>
            </w:r>
            <w:r w:rsidR="00443430">
              <w:rPr>
                <w:rFonts w:eastAsia="Calibri" w:cs="Tahoma"/>
                <w:iCs/>
                <w:color w:val="3D5BA3" w:themeColor="accent1"/>
              </w:rPr>
              <w:t> »</w:t>
            </w:r>
            <w:r w:rsidR="00A918AB">
              <w:rPr>
                <w:rFonts w:eastAsia="Calibri" w:cs="Tahoma"/>
                <w:iCs/>
                <w:color w:val="3D5BA3" w:themeColor="accent1"/>
              </w:rPr>
              <w:t>, disponible en</w:t>
            </w:r>
            <w:r>
              <w:rPr>
                <w:rFonts w:eastAsia="Calibri" w:cs="Tahoma"/>
                <w:iCs/>
                <w:color w:val="3D5BA3" w:themeColor="accent1"/>
              </w:rPr>
              <w:t xml:space="preserve"> intégralité </w:t>
            </w:r>
            <w:r w:rsidR="00A918AB">
              <w:rPr>
                <w:rFonts w:eastAsia="Calibri" w:cs="Tahoma"/>
                <w:iCs/>
                <w:color w:val="3D5BA3" w:themeColor="accent1"/>
              </w:rPr>
              <w:t xml:space="preserve">sur la page </w:t>
            </w:r>
            <w:hyperlink r:id="rId25" w:history="1">
              <w:r w:rsidR="004605BC" w:rsidRPr="006E207E">
                <w:rPr>
                  <w:rStyle w:val="Lienhypertexte"/>
                  <w:rFonts w:eastAsia="Calibri" w:cs="Tahoma"/>
                  <w:iCs/>
                </w:rPr>
                <w:t>https://tv5mon.de/42BlZSI</w:t>
              </w:r>
            </w:hyperlink>
            <w:r w:rsidR="00A918AB">
              <w:rPr>
                <w:rFonts w:eastAsia="Calibri" w:cs="Tahoma"/>
                <w:iCs/>
                <w:color w:val="3D5BA3" w:themeColor="accent1"/>
              </w:rPr>
              <w:t>.</w:t>
            </w:r>
          </w:p>
        </w:tc>
      </w:tr>
    </w:tbl>
    <w:p w14:paraId="2E0A1CFF" w14:textId="77777777" w:rsidR="00415569" w:rsidRPr="00A918AB" w:rsidRDefault="00415569" w:rsidP="009F4F89">
      <w:pPr>
        <w:rPr>
          <w:rFonts w:eastAsia="Arial Unicode MS"/>
          <w:bCs/>
          <w:lang w:val="fr-FR"/>
        </w:rPr>
      </w:pPr>
    </w:p>
    <w:p w14:paraId="4F5AC8D2" w14:textId="4F74AA12" w:rsidR="00A002A5" w:rsidRPr="00FC5A6F" w:rsidRDefault="00A002A5" w:rsidP="00A002A5">
      <w:pPr>
        <w:rPr>
          <w:rFonts w:eastAsia="Arial Unicode MS"/>
          <w:bCs/>
          <w:lang w:val="fr-FR"/>
        </w:rPr>
      </w:pPr>
    </w:p>
    <w:p w14:paraId="3AB94D97" w14:textId="3C4BEA44" w:rsidR="00942333" w:rsidRPr="00FC5A6F" w:rsidRDefault="00A002A5" w:rsidP="00942333">
      <w:pPr>
        <w:rPr>
          <w:rFonts w:eastAsia="Arial Unicode MS"/>
          <w:bCs/>
          <w:lang w:val="fr-FR"/>
        </w:rPr>
      </w:pPr>
      <w:r w:rsidRPr="00FC5A6F">
        <w:rPr>
          <w:noProof/>
          <w:lang w:val="fr-FR"/>
        </w:rPr>
        <w:drawing>
          <wp:inline distT="0" distB="0" distL="0" distR="0" wp14:anchorId="36C475BE" wp14:editId="29E5DA3C">
            <wp:extent cx="1207770" cy="361950"/>
            <wp:effectExtent l="0" t="0" r="0" b="0"/>
            <wp:docPr id="34" name="Image 34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5A6F">
        <w:rPr>
          <w:noProof/>
          <w:lang w:val="fr-FR"/>
        </w:rPr>
        <w:drawing>
          <wp:inline distT="0" distB="0" distL="0" distR="0" wp14:anchorId="2BBD7461" wp14:editId="1E268402">
            <wp:extent cx="1756410" cy="359410"/>
            <wp:effectExtent l="0" t="0" r="0" b="0"/>
            <wp:docPr id="14" name="Imag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E3401" w14:textId="77777777" w:rsidR="00942333" w:rsidRPr="00FC5A6F" w:rsidRDefault="00942333" w:rsidP="00942333">
      <w:pPr>
        <w:rPr>
          <w:b/>
          <w:lang w:val="fr-FR"/>
        </w:rPr>
      </w:pPr>
      <w:r w:rsidRPr="00FC5A6F">
        <w:rPr>
          <w:b/>
          <w:lang w:val="fr-FR"/>
        </w:rPr>
        <w:t>Consigne</w:t>
      </w:r>
    </w:p>
    <w:p w14:paraId="6E1DF030" w14:textId="2630770B" w:rsidR="00942333" w:rsidRPr="00FC5A6F" w:rsidRDefault="00942333" w:rsidP="00942333">
      <w:pPr>
        <w:rPr>
          <w:bCs/>
          <w:lang w:val="fr-FR"/>
        </w:rPr>
      </w:pPr>
      <w:r w:rsidRPr="00FC5A6F">
        <w:rPr>
          <w:bCs/>
          <w:lang w:val="fr-FR"/>
        </w:rPr>
        <w:t xml:space="preserve">À l’aide des arguments évoqués en classe, rédigez un essai argumenté de 250 mots </w:t>
      </w:r>
      <w:r w:rsidR="00A918AB">
        <w:rPr>
          <w:bCs/>
          <w:lang w:val="fr-FR"/>
        </w:rPr>
        <w:t xml:space="preserve">minimum </w:t>
      </w:r>
      <w:r w:rsidRPr="00FC5A6F">
        <w:rPr>
          <w:bCs/>
          <w:lang w:val="fr-FR"/>
        </w:rPr>
        <w:t>sur le thème suivant « en quoi les œuvres de fiction peuvent faire changer les mentalités sur la perception des maladies mentales. »</w:t>
      </w:r>
    </w:p>
    <w:p w14:paraId="0D945BF3" w14:textId="77777777" w:rsidR="00942333" w:rsidRPr="00FC5A6F" w:rsidRDefault="00942333" w:rsidP="00942333">
      <w:pPr>
        <w:rPr>
          <w:lang w:val="fr-FR"/>
        </w:rPr>
      </w:pPr>
    </w:p>
    <w:p w14:paraId="0F982C28" w14:textId="77777777" w:rsidR="00942333" w:rsidRPr="00FC5A6F" w:rsidRDefault="00942333" w:rsidP="00942333">
      <w:pPr>
        <w:rPr>
          <w:b/>
          <w:lang w:val="fr-FR"/>
        </w:rPr>
      </w:pPr>
      <w:r w:rsidRPr="00FC5A6F">
        <w:rPr>
          <w:b/>
          <w:lang w:val="fr-FR"/>
        </w:rPr>
        <w:t xml:space="preserve">Mise en œuvre </w:t>
      </w:r>
    </w:p>
    <w:p w14:paraId="2419830F" w14:textId="68CB10CF" w:rsidR="00942333" w:rsidRPr="00FC5A6F" w:rsidRDefault="00FC5A6F" w:rsidP="00942333">
      <w:pPr>
        <w:pStyle w:val="Paragraphedeliste"/>
        <w:numPr>
          <w:ilvl w:val="0"/>
          <w:numId w:val="3"/>
        </w:numPr>
      </w:pPr>
      <w:r>
        <w:rPr>
          <w:rFonts w:eastAsia="Arial Unicode MS"/>
        </w:rPr>
        <w:t>P</w:t>
      </w:r>
      <w:r w:rsidR="00942333" w:rsidRPr="00FC5A6F">
        <w:rPr>
          <w:rFonts w:eastAsia="Arial Unicode MS"/>
        </w:rPr>
        <w:t xml:space="preserve">roposer cette activité </w:t>
      </w:r>
      <w:r>
        <w:rPr>
          <w:rFonts w:eastAsia="Arial Unicode MS"/>
        </w:rPr>
        <w:t>facultative</w:t>
      </w:r>
      <w:r w:rsidR="00942333" w:rsidRPr="00FC5A6F">
        <w:rPr>
          <w:rFonts w:eastAsia="Arial Unicode MS"/>
        </w:rPr>
        <w:t xml:space="preserve"> aux apprenant·e·s qui le souhaitent. </w:t>
      </w:r>
    </w:p>
    <w:p w14:paraId="5150D2C7" w14:textId="2A06C283" w:rsidR="00FC5A6F" w:rsidRPr="00FC5A6F" w:rsidRDefault="00FC5A6F" w:rsidP="00942333">
      <w:pPr>
        <w:pStyle w:val="Paragraphedeliste"/>
        <w:numPr>
          <w:ilvl w:val="0"/>
          <w:numId w:val="3"/>
        </w:numPr>
      </w:pPr>
      <w:r>
        <w:t>Les inciter à réaliser la production en respectant le temps maximum d’</w:t>
      </w:r>
      <w:r w:rsidR="00182B77">
        <w:t>une</w:t>
      </w:r>
      <w:r>
        <w:t xml:space="preserve"> heure, donné au DELF B2.</w:t>
      </w:r>
    </w:p>
    <w:p w14:paraId="6674AF58" w14:textId="0C1B0118" w:rsidR="00942333" w:rsidRPr="00FC5A6F" w:rsidRDefault="00FC5A6F" w:rsidP="00942333">
      <w:pPr>
        <w:pStyle w:val="Paragraphedeliste"/>
        <w:numPr>
          <w:ilvl w:val="0"/>
          <w:numId w:val="3"/>
        </w:numPr>
      </w:pPr>
      <w:r>
        <w:rPr>
          <w:rFonts w:eastAsia="Arial Unicode MS"/>
        </w:rPr>
        <w:t>La séance suivante, ramasser les productions pour a</w:t>
      </w:r>
      <w:r w:rsidR="00942333" w:rsidRPr="00FC5A6F">
        <w:rPr>
          <w:rFonts w:eastAsia="Arial Unicode MS"/>
        </w:rPr>
        <w:t>pporter une correction personnalisée.</w:t>
      </w:r>
    </w:p>
    <w:p w14:paraId="796EEC53" w14:textId="0F2945F6" w:rsidR="00942333" w:rsidRPr="00FC5A6F" w:rsidRDefault="00FC5A6F" w:rsidP="00942333">
      <w:pPr>
        <w:pStyle w:val="Paragraphedeliste"/>
        <w:numPr>
          <w:ilvl w:val="0"/>
          <w:numId w:val="3"/>
        </w:numPr>
      </w:pPr>
      <w:r>
        <w:rPr>
          <w:rFonts w:eastAsia="Arial Unicode MS"/>
        </w:rPr>
        <w:t>Proposer aux</w:t>
      </w:r>
      <w:r w:rsidR="00942333" w:rsidRPr="00FC5A6F">
        <w:rPr>
          <w:rFonts w:eastAsia="Arial Unicode MS"/>
        </w:rPr>
        <w:t xml:space="preserve"> volontaires </w:t>
      </w:r>
      <w:r>
        <w:rPr>
          <w:rFonts w:eastAsia="Arial Unicode MS"/>
        </w:rPr>
        <w:t>de</w:t>
      </w:r>
      <w:r w:rsidR="00942333" w:rsidRPr="00FC5A6F">
        <w:rPr>
          <w:rFonts w:eastAsia="Arial Unicode MS"/>
        </w:rPr>
        <w:t xml:space="preserve"> lire leur production au cours suivant. </w:t>
      </w:r>
    </w:p>
    <w:p w14:paraId="0794F623" w14:textId="3F5C3427" w:rsidR="00A60009" w:rsidRPr="00FC5A6F" w:rsidRDefault="00A60009" w:rsidP="00A35020">
      <w:pPr>
        <w:rPr>
          <w:lang w:val="fr-FR"/>
        </w:rPr>
      </w:pPr>
    </w:p>
    <w:sectPr w:rsidR="00A60009" w:rsidRPr="00FC5A6F" w:rsidSect="00232BC4">
      <w:headerReference w:type="default" r:id="rId27"/>
      <w:footerReference w:type="default" r:id="rId2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4A43A" w16cex:dateUtc="2024-02-12T13:05:00Z"/>
  <w16cex:commentExtensible w16cex:durableId="2974A450" w16cex:dateUtc="2024-02-12T13:06:00Z"/>
  <w16cex:commentExtensible w16cex:durableId="2974A4F4" w16cex:dateUtc="2024-02-12T13:08:00Z"/>
  <w16cex:commentExtensible w16cex:durableId="2974A5C7" w16cex:dateUtc="2024-02-12T13:12:00Z"/>
  <w16cex:commentExtensible w16cex:durableId="2974A700" w16cex:dateUtc="2024-02-12T13:17:00Z"/>
  <w16cex:commentExtensible w16cex:durableId="2974A7B4" w16cex:dateUtc="2024-02-12T13:20:00Z"/>
  <w16cex:commentExtensible w16cex:durableId="2974A7DC" w16cex:dateUtc="2024-02-12T13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3C588" w14:textId="77777777" w:rsidR="003D5CF1" w:rsidRDefault="003D5CF1" w:rsidP="00A33F16">
      <w:pPr>
        <w:spacing w:line="240" w:lineRule="auto"/>
      </w:pPr>
      <w:r>
        <w:separator/>
      </w:r>
    </w:p>
  </w:endnote>
  <w:endnote w:type="continuationSeparator" w:id="0">
    <w:p w14:paraId="349BA939" w14:textId="77777777" w:rsidR="003D5CF1" w:rsidRDefault="003D5CF1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6DFC38C3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6E1D35">
            <w:t>Alizée Giorgetta</w:t>
          </w:r>
          <w:r w:rsidRPr="00A33F16">
            <w:t xml:space="preserve">, </w:t>
          </w:r>
          <w:r w:rsidR="006E1D35">
            <w:t xml:space="preserve">CAVILAM </w:t>
          </w:r>
          <w:r w:rsidR="005334C6">
            <w:t>–</w:t>
          </w:r>
          <w:r w:rsidR="006E1D35">
            <w:t xml:space="preserve"> </w:t>
          </w:r>
          <w:r w:rsidR="005334C6">
            <w:t>Alliance Française</w:t>
          </w:r>
        </w:p>
        <w:p w14:paraId="54CDBDA9" w14:textId="24CDCBF8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375557D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605BC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4605B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F6845" w14:textId="77777777" w:rsidR="003D5CF1" w:rsidRDefault="003D5CF1" w:rsidP="00A33F16">
      <w:pPr>
        <w:spacing w:line="240" w:lineRule="auto"/>
      </w:pPr>
      <w:r>
        <w:separator/>
      </w:r>
    </w:p>
  </w:footnote>
  <w:footnote w:type="continuationSeparator" w:id="0">
    <w:p w14:paraId="2A7D7B34" w14:textId="77777777" w:rsidR="003D5CF1" w:rsidRDefault="003D5CF1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34F9" w14:textId="049C50DC" w:rsidR="00EC3051" w:rsidRDefault="00EC3051" w:rsidP="00EC3051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0DE5067" wp14:editId="66D54636">
          <wp:extent cx="356349" cy="252730"/>
          <wp:effectExtent l="0" t="0" r="0" b="127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2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6349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2509ED1D" wp14:editId="25D8BB03">
          <wp:extent cx="2486025" cy="257175"/>
          <wp:effectExtent l="0" t="0" r="9525" b="9525"/>
          <wp:docPr id="6" name="Image 6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C407F4" w14:textId="123C0EA1" w:rsidR="00A33F16" w:rsidRPr="00EC3051" w:rsidRDefault="00A33F16" w:rsidP="00EC30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28275A9"/>
    <w:multiLevelType w:val="hybridMultilevel"/>
    <w:tmpl w:val="E634DF68"/>
    <w:lvl w:ilvl="0" w:tplc="E068814C">
      <w:numFmt w:val="bullet"/>
      <w:lvlText w:val="&gt;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8475A"/>
    <w:multiLevelType w:val="hybridMultilevel"/>
    <w:tmpl w:val="057CC5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C5F4C"/>
    <w:multiLevelType w:val="hybridMultilevel"/>
    <w:tmpl w:val="62BADF58"/>
    <w:lvl w:ilvl="0" w:tplc="C9567EC2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C021FA"/>
    <w:multiLevelType w:val="hybridMultilevel"/>
    <w:tmpl w:val="17D0C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14334"/>
    <w:multiLevelType w:val="hybridMultilevel"/>
    <w:tmpl w:val="9FC0063E"/>
    <w:lvl w:ilvl="0" w:tplc="A8D6A8A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953B2"/>
    <w:multiLevelType w:val="hybridMultilevel"/>
    <w:tmpl w:val="A66AB3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D3829"/>
    <w:multiLevelType w:val="hybridMultilevel"/>
    <w:tmpl w:val="9BC2FFB2"/>
    <w:lvl w:ilvl="0" w:tplc="C9567EC2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C9567EC2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F72D3E"/>
    <w:multiLevelType w:val="hybridMultilevel"/>
    <w:tmpl w:val="EA706A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D0D12"/>
    <w:multiLevelType w:val="hybridMultilevel"/>
    <w:tmpl w:val="18DE81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E1BC7"/>
    <w:multiLevelType w:val="hybridMultilevel"/>
    <w:tmpl w:val="D43C966E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1"/>
  </w:num>
  <w:num w:numId="5">
    <w:abstractNumId w:val="1"/>
  </w:num>
  <w:num w:numId="6">
    <w:abstractNumId w:val="9"/>
  </w:num>
  <w:num w:numId="7">
    <w:abstractNumId w:val="10"/>
  </w:num>
  <w:num w:numId="8">
    <w:abstractNumId w:val="13"/>
  </w:num>
  <w:num w:numId="9">
    <w:abstractNumId w:val="2"/>
  </w:num>
  <w:num w:numId="10">
    <w:abstractNumId w:val="6"/>
  </w:num>
  <w:num w:numId="11">
    <w:abstractNumId w:val="12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7380C"/>
    <w:rsid w:val="00082846"/>
    <w:rsid w:val="00096690"/>
    <w:rsid w:val="000A0A69"/>
    <w:rsid w:val="000B2EE1"/>
    <w:rsid w:val="000D3B40"/>
    <w:rsid w:val="00102E31"/>
    <w:rsid w:val="001044CC"/>
    <w:rsid w:val="00112F75"/>
    <w:rsid w:val="00152C46"/>
    <w:rsid w:val="00181B6E"/>
    <w:rsid w:val="00182B77"/>
    <w:rsid w:val="001A011C"/>
    <w:rsid w:val="001B372F"/>
    <w:rsid w:val="001F6298"/>
    <w:rsid w:val="0021590E"/>
    <w:rsid w:val="00232BC4"/>
    <w:rsid w:val="00240DC6"/>
    <w:rsid w:val="002679CC"/>
    <w:rsid w:val="002841B3"/>
    <w:rsid w:val="0029013D"/>
    <w:rsid w:val="00297935"/>
    <w:rsid w:val="002B3928"/>
    <w:rsid w:val="002D7815"/>
    <w:rsid w:val="00303731"/>
    <w:rsid w:val="0031638D"/>
    <w:rsid w:val="00350E73"/>
    <w:rsid w:val="0038176B"/>
    <w:rsid w:val="00396052"/>
    <w:rsid w:val="003C0A9E"/>
    <w:rsid w:val="003C1505"/>
    <w:rsid w:val="003D5CF1"/>
    <w:rsid w:val="003D63FF"/>
    <w:rsid w:val="003F5E74"/>
    <w:rsid w:val="004007DD"/>
    <w:rsid w:val="00411A7A"/>
    <w:rsid w:val="00415569"/>
    <w:rsid w:val="0042224B"/>
    <w:rsid w:val="004316A9"/>
    <w:rsid w:val="00443430"/>
    <w:rsid w:val="00451A69"/>
    <w:rsid w:val="004605BC"/>
    <w:rsid w:val="004B2C8A"/>
    <w:rsid w:val="004D47BA"/>
    <w:rsid w:val="004E63B4"/>
    <w:rsid w:val="0050090F"/>
    <w:rsid w:val="00517CA0"/>
    <w:rsid w:val="005261B2"/>
    <w:rsid w:val="005317A7"/>
    <w:rsid w:val="00532C8E"/>
    <w:rsid w:val="005334C6"/>
    <w:rsid w:val="0055783C"/>
    <w:rsid w:val="005B20D3"/>
    <w:rsid w:val="005C672D"/>
    <w:rsid w:val="005E2048"/>
    <w:rsid w:val="00604F1C"/>
    <w:rsid w:val="00636F72"/>
    <w:rsid w:val="00652C96"/>
    <w:rsid w:val="00681AD7"/>
    <w:rsid w:val="006C63D3"/>
    <w:rsid w:val="006E1D35"/>
    <w:rsid w:val="006E6DC1"/>
    <w:rsid w:val="006F601A"/>
    <w:rsid w:val="006F7648"/>
    <w:rsid w:val="006F7D0B"/>
    <w:rsid w:val="00704307"/>
    <w:rsid w:val="007337F9"/>
    <w:rsid w:val="007704CD"/>
    <w:rsid w:val="00780E75"/>
    <w:rsid w:val="00784C90"/>
    <w:rsid w:val="007A2267"/>
    <w:rsid w:val="007E1DA8"/>
    <w:rsid w:val="007F58BD"/>
    <w:rsid w:val="0084661A"/>
    <w:rsid w:val="00850DAE"/>
    <w:rsid w:val="00864BDA"/>
    <w:rsid w:val="0089731E"/>
    <w:rsid w:val="008C4B56"/>
    <w:rsid w:val="009009C2"/>
    <w:rsid w:val="009038B9"/>
    <w:rsid w:val="0092055F"/>
    <w:rsid w:val="009347DF"/>
    <w:rsid w:val="009410A5"/>
    <w:rsid w:val="00942333"/>
    <w:rsid w:val="0095543B"/>
    <w:rsid w:val="00987414"/>
    <w:rsid w:val="009A01E5"/>
    <w:rsid w:val="009A72E0"/>
    <w:rsid w:val="009A7761"/>
    <w:rsid w:val="009C2836"/>
    <w:rsid w:val="009D5C91"/>
    <w:rsid w:val="009E26E6"/>
    <w:rsid w:val="009F4F89"/>
    <w:rsid w:val="00A001A7"/>
    <w:rsid w:val="00A002A5"/>
    <w:rsid w:val="00A0159F"/>
    <w:rsid w:val="00A2209C"/>
    <w:rsid w:val="00A265FF"/>
    <w:rsid w:val="00A33F16"/>
    <w:rsid w:val="00A35020"/>
    <w:rsid w:val="00A366EB"/>
    <w:rsid w:val="00A44024"/>
    <w:rsid w:val="00A44DEB"/>
    <w:rsid w:val="00A50122"/>
    <w:rsid w:val="00A60009"/>
    <w:rsid w:val="00A75466"/>
    <w:rsid w:val="00A85D94"/>
    <w:rsid w:val="00A918AB"/>
    <w:rsid w:val="00AB4ACB"/>
    <w:rsid w:val="00B1583F"/>
    <w:rsid w:val="00B25967"/>
    <w:rsid w:val="00B32D22"/>
    <w:rsid w:val="00B74C02"/>
    <w:rsid w:val="00BA21D5"/>
    <w:rsid w:val="00BB247E"/>
    <w:rsid w:val="00BC06E3"/>
    <w:rsid w:val="00C53A34"/>
    <w:rsid w:val="00C60997"/>
    <w:rsid w:val="00C8450B"/>
    <w:rsid w:val="00CB3D8E"/>
    <w:rsid w:val="00CC1F67"/>
    <w:rsid w:val="00CD3D68"/>
    <w:rsid w:val="00CD7F22"/>
    <w:rsid w:val="00CF36A6"/>
    <w:rsid w:val="00D021EA"/>
    <w:rsid w:val="00D101FD"/>
    <w:rsid w:val="00D2391E"/>
    <w:rsid w:val="00D35FE0"/>
    <w:rsid w:val="00D375A0"/>
    <w:rsid w:val="00D928AC"/>
    <w:rsid w:val="00D93A8A"/>
    <w:rsid w:val="00DA2404"/>
    <w:rsid w:val="00DA45FB"/>
    <w:rsid w:val="00E276E8"/>
    <w:rsid w:val="00E47BFD"/>
    <w:rsid w:val="00E615AB"/>
    <w:rsid w:val="00E90195"/>
    <w:rsid w:val="00EC3051"/>
    <w:rsid w:val="00ED07BB"/>
    <w:rsid w:val="00EF2F96"/>
    <w:rsid w:val="00F27629"/>
    <w:rsid w:val="00F344EA"/>
    <w:rsid w:val="00F429AA"/>
    <w:rsid w:val="00F44EC5"/>
    <w:rsid w:val="00F72744"/>
    <w:rsid w:val="00FC5A6F"/>
    <w:rsid w:val="00FD5523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EC3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tv5mon.de/42BlZSI" TargetMode="Externa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yperlink" Target="https://dgxy.link/baldesfoll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566AA-9639-4C60-969F-E586322C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1392</Words>
  <Characters>7659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8</cp:revision>
  <cp:lastPrinted>2024-02-27T08:32:00Z</cp:lastPrinted>
  <dcterms:created xsi:type="dcterms:W3CDTF">2024-02-13T15:17:00Z</dcterms:created>
  <dcterms:modified xsi:type="dcterms:W3CDTF">2024-02-27T08:32:00Z</dcterms:modified>
</cp:coreProperties>
</file>